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University Lecturer Professional Services</w:t>
      </w:r>
    </w:p>
    <w:p>
      <w:pPr>
        <w:pStyle w:val="BodyText"/>
      </w:pPr>
      <w:r>
        <w:t xml:space="preserve">Germany Munich</w:t>
      </w:r>
    </w:p>
    <w:p>
      <w:pPr>
        <w:pStyle w:val="BodyText"/>
      </w:pPr>
      <w:r>
        <w:rPr>
          <w:bCs/>
          <w:b/>
        </w:rPr>
        <w:t xml:space="preserve">Invoice No.:</w:t>
      </w:r>
      <w:r>
        <w:t xml:space="preserve"> </w:t>
      </w:r>
      <w:r>
        <w:t xml:space="preserve">INV-2025-0847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0" w:name="issued-by-university-lecturer"/>
    <w:p>
      <w:pPr>
        <w:pStyle w:val="Heading3"/>
      </w:pPr>
      <w:r>
        <w:t xml:space="preserve">Issued By (University Lecturer)</w:t>
      </w:r>
    </w:p>
    <w:p>
      <w:pPr>
        <w:pStyle w:val="FirstParagraph"/>
      </w:pPr>
      <w:r>
        <w:rPr>
          <w:bCs/>
          <w:b/>
        </w:rPr>
        <w:t xml:space="preserve">Dr. Katharina Müller, PhD</w:t>
      </w:r>
    </w:p>
    <w:p>
      <w:pPr>
        <w:pStyle w:val="BodyText"/>
      </w:pPr>
      <w:r>
        <w:t xml:space="preserve">University Lecturer – Department of Applied Economics</w:t>
      </w:r>
    </w:p>
    <w:p>
      <w:pPr>
        <w:pStyle w:val="BodyText"/>
      </w:pPr>
      <w:r>
        <w:t xml:space="preserve">Freelance Academic Services Provider</w:t>
      </w:r>
    </w:p>
    <w:p>
      <w:pPr>
        <w:pStyle w:val="BodyText"/>
      </w:pPr>
      <w:r>
        <w:t xml:space="preserve">Ludwigstraße 28, 80539 Munich, Germany</w:t>
      </w:r>
    </w:p>
    <w:p>
      <w:pPr>
        <w:pStyle w:val="BodyText"/>
      </w:pPr>
      <w:r>
        <w:t xml:space="preserve">Phone: +49 89 4456 7821</w:t>
      </w:r>
    </w:p>
    <w:p>
      <w:pPr>
        <w:pStyle w:val="BodyText"/>
      </w:pPr>
      <w:r>
        <w:t xml:space="preserve">Email: k.mueller@university-lecturer-munich.de</w:t>
      </w:r>
    </w:p>
    <w:p>
      <w:pPr>
        <w:pStyle w:val="BodyText"/>
      </w:pPr>
      <w:r>
        <w:t xml:space="preserve">VAT ID (USt-IdNr.): DE 312 456 789</w:t>
      </w:r>
    </w:p>
    <w:p>
      <w:pPr>
        <w:pStyle w:val="BodyText"/>
      </w:pPr>
      <w:r>
        <w:t xml:space="preserve">Chamber of Commerce (IHK München): HRB 123 456</w:t>
      </w:r>
    </w:p>
    <w:bookmarkEnd w:id="20"/>
    <w:bookmarkStart w:id="21" w:name="issued-to-client"/>
    <w:p>
      <w:pPr>
        <w:pStyle w:val="Heading3"/>
      </w:pPr>
      <w:r>
        <w:t xml:space="preserve">Issued To (Client)</w:t>
      </w:r>
    </w:p>
    <w:p>
      <w:pPr>
        <w:pStyle w:val="FirstParagraph"/>
      </w:pPr>
      <w:r>
        <w:rPr>
          <w:bCs/>
          <w:b/>
        </w:rPr>
        <w:t xml:space="preserve">Ludwig-Maximilians-Universität München</w:t>
      </w:r>
    </w:p>
    <w:p>
      <w:pPr>
        <w:pStyle w:val="BodyText"/>
      </w:pPr>
      <w:r>
        <w:t xml:space="preserve">Faculty of Economics and Business Administration</w:t>
      </w:r>
    </w:p>
    <w:p>
      <w:pPr>
        <w:pStyle w:val="BodyText"/>
      </w:pPr>
      <w:r>
        <w:t xml:space="preserve">Office of Academic Affairs and External Lecturers</w:t>
      </w:r>
    </w:p>
    <w:p>
      <w:pPr>
        <w:pStyle w:val="BodyText"/>
      </w:pPr>
      <w:r>
        <w:t xml:space="preserve">Ludwigstraße 33, 80539 Munich, Germany</w:t>
      </w:r>
    </w:p>
    <w:p>
      <w:pPr>
        <w:pStyle w:val="BodyText"/>
      </w:pPr>
      <w:r>
        <w:t xml:space="preserve">Attn: Prof. Dr. Heinrich Weber, Dean</w:t>
      </w:r>
    </w:p>
    <w:p>
      <w:pPr>
        <w:pStyle w:val="BodyText"/>
      </w:pPr>
      <w:r>
        <w:t xml:space="preserve">Phone: +49 89 2180 0</w:t>
      </w:r>
    </w:p>
    <w:p>
      <w:pPr>
        <w:pStyle w:val="BodyText"/>
      </w:pPr>
      <w:r>
        <w:t xml:space="preserve">Email: academic-affairs@lmu.de</w:t>
      </w:r>
    </w:p>
    <w:bookmarkEnd w:id="21"/>
    <w:bookmarkStart w:id="24" w:name="Xca44bdb38b98efade683153ba605aa7ea36f43b"/>
    <w:p>
      <w:pPr>
        <w:pStyle w:val="Heading2"/>
      </w:pPr>
      <w:r>
        <w:t xml:space="preserve">Description of Services Rendered by University Lecturer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Lecture delivery for the module "Advanced Macroeconomic Theory" (Course Code: ECO-4012) as a contracted University Lecturer. Includes preparation of lecture materials, in-person teaching sessions, and post-lecture Q&amp;A for 120 undergraduate students.</w:t>
            </w:r>
          </w:p>
        </w:tc>
        <w:tc>
          <w:tcPr/>
          <w:p>
            <w:pPr>
              <w:pStyle w:val="Compact"/>
              <w:jc w:val="left"/>
            </w:pPr>
            <w:r>
              <w:t xml:space="preserve">Mar 2025 – May 2025</w:t>
            </w:r>
          </w:p>
        </w:tc>
        <w:tc>
          <w:tcPr/>
          <w:p>
            <w:pPr>
              <w:pStyle w:val="Compact"/>
              <w:jc w:val="left"/>
            </w:pPr>
            <w:r>
              <w:t xml:space="preserve">48</w:t>
            </w:r>
          </w:p>
        </w:tc>
        <w:tc>
          <w:tcPr/>
          <w:p>
            <w:pPr>
              <w:pStyle w:val="Compact"/>
              <w:jc w:val="left"/>
            </w:pPr>
            <w:r>
              <w:t xml:space="preserve">€ 95.00</w:t>
            </w:r>
          </w:p>
        </w:tc>
        <w:tc>
          <w:tcPr/>
          <w:p>
            <w:pPr>
              <w:pStyle w:val="Compact"/>
              <w:jc w:val="left"/>
            </w:pPr>
            <w:r>
              <w:t xml:space="preserve">€ 4,560.00</w:t>
            </w:r>
          </w:p>
        </w:tc>
      </w:tr>
      <w:tr>
        <w:tc>
          <w:tcPr/>
          <w:p>
            <w:pPr>
              <w:pStyle w:val="Compact"/>
              <w:jc w:val="left"/>
            </w:pPr>
            <w:r>
              <w:t xml:space="preserve">02</w:t>
            </w:r>
          </w:p>
        </w:tc>
        <w:tc>
          <w:tcPr/>
          <w:p>
            <w:pPr>
              <w:pStyle w:val="Compact"/>
              <w:jc w:val="left"/>
            </w:pPr>
            <w:r>
              <w:t xml:space="preserve">Supervision and evaluation of 12 master's theses in the field of International Trade Economics. The University Lecturer provided bi-weekly one-on-one consultations, written feedback, and final oral examination participation.</w:t>
            </w:r>
          </w:p>
        </w:tc>
        <w:tc>
          <w:tcPr/>
          <w:p>
            <w:pPr>
              <w:pStyle w:val="Compact"/>
              <w:jc w:val="left"/>
            </w:pPr>
            <w:r>
              <w:t xml:space="preserve">Apr 2025 – Jun 2025</w:t>
            </w:r>
          </w:p>
        </w:tc>
        <w:tc>
          <w:tcPr/>
          <w:p>
            <w:pPr>
              <w:pStyle w:val="Compact"/>
              <w:jc w:val="left"/>
            </w:pPr>
            <w:r>
              <w:t xml:space="preserve">36</w:t>
            </w:r>
          </w:p>
        </w:tc>
        <w:tc>
          <w:tcPr/>
          <w:p>
            <w:pPr>
              <w:pStyle w:val="Compact"/>
              <w:jc w:val="left"/>
            </w:pPr>
            <w:r>
              <w:t xml:space="preserve">€ 85.00</w:t>
            </w:r>
          </w:p>
        </w:tc>
        <w:tc>
          <w:tcPr/>
          <w:p>
            <w:pPr>
              <w:pStyle w:val="Compact"/>
              <w:jc w:val="left"/>
            </w:pPr>
            <w:r>
              <w:t xml:space="preserve">€ 3,060.00</w:t>
            </w:r>
          </w:p>
        </w:tc>
      </w:tr>
      <w:tr>
        <w:tc>
          <w:tcPr/>
          <w:p>
            <w:pPr>
              <w:pStyle w:val="Compact"/>
              <w:jc w:val="left"/>
            </w:pPr>
            <w:r>
              <w:t xml:space="preserve">03</w:t>
            </w:r>
          </w:p>
        </w:tc>
        <w:tc>
          <w:tcPr/>
          <w:p>
            <w:pPr>
              <w:pStyle w:val="Compact"/>
              <w:jc w:val="left"/>
            </w:pPr>
            <w:r>
              <w:t xml:space="preserve">Development and delivery of a two-day intensive workshop titled "Quantitative Methods in Economic Research" for the Faculty of Economics, held at the LMU campus in Munich, Germany. Includes workshop design, participant handouts, and interactive software training (Stata and R).</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€ 120.00</w:t>
            </w:r>
          </w:p>
        </w:tc>
        <w:tc>
          <w:tcPr/>
          <w:p>
            <w:pPr>
              <w:pStyle w:val="Compact"/>
              <w:jc w:val="left"/>
            </w:pPr>
            <w:r>
              <w:t xml:space="preserve">€ 1,920.00</w:t>
            </w:r>
          </w:p>
        </w:tc>
      </w:tr>
      <w:tr>
        <w:tc>
          <w:tcPr/>
          <w:p>
            <w:pPr>
              <w:pStyle w:val="Compact"/>
              <w:jc w:val="left"/>
            </w:pPr>
            <w:r>
              <w:t xml:space="preserve">04</w:t>
            </w:r>
          </w:p>
        </w:tc>
        <w:tc>
          <w:tcPr/>
          <w:p>
            <w:pPr>
              <w:pStyle w:val="Compact"/>
              <w:jc w:val="left"/>
            </w:pPr>
            <w:r>
              <w:t xml:space="preserve">Guest lecture series (4 sessions) for the "Economics of the European Union" seminar (Course Code: ECO-3055). The University Lecturer delivered specialized content on EU fiscal policy, monetary integration, and trade agreements, drawing on recent publications and policy analysis.</w:t>
            </w:r>
          </w:p>
        </w:tc>
        <w:tc>
          <w:tcPr/>
          <w:p>
            <w:pPr>
              <w:pStyle w:val="Compact"/>
              <w:jc w:val="left"/>
            </w:pPr>
            <w:r>
              <w:t xml:space="preserve">Apr 2025 – May 2025</w:t>
            </w:r>
          </w:p>
        </w:tc>
        <w:tc>
          <w:tcPr/>
          <w:p>
            <w:pPr>
              <w:pStyle w:val="Compact"/>
              <w:jc w:val="left"/>
            </w:pPr>
            <w:r>
              <w:t xml:space="preserve">12</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05</w:t>
            </w:r>
          </w:p>
        </w:tc>
        <w:tc>
          <w:tcPr/>
          <w:p>
            <w:pPr>
              <w:pStyle w:val="Compact"/>
              <w:jc w:val="left"/>
            </w:pPr>
            <w:r>
              <w:t xml:space="preserve">Examination and grading services: Preparation of final examination papers, oral examination participation, and comprehensive grading for the "Advanced Macroeconomic Theory" module. Includes detailed written assessment reports submitted to the Faculty examination board in Munich, Germany.</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€ 80.00</w:t>
            </w:r>
          </w:p>
        </w:tc>
        <w:tc>
          <w:tcPr/>
          <w:p>
            <w:pPr>
              <w:pStyle w:val="Compact"/>
              <w:jc w:val="left"/>
            </w:pPr>
            <w:r>
              <w:t xml:space="preserve">€ 1,600.00</w:t>
            </w:r>
          </w:p>
        </w:tc>
      </w:tr>
      <w:tr>
        <w:tc>
          <w:tcPr/>
          <w:p>
            <w:pPr>
              <w:pStyle w:val="Compact"/>
              <w:jc w:val="left"/>
            </w:pPr>
            <w:r>
              <w:t xml:space="preserve">06</w:t>
            </w:r>
          </w:p>
        </w:tc>
        <w:tc>
          <w:tcPr/>
          <w:p>
            <w:pPr>
              <w:pStyle w:val="Compact"/>
              <w:jc w:val="left"/>
            </w:pPr>
            <w:r>
              <w:t xml:space="preserve">Administrative and curricular support: Participation in 3 faculty curriculum review meetings, contribution to the revision of the module handbook, and preparation of a written report on pedagogical best practices for the Department of Applied Economics.</w:t>
            </w:r>
          </w:p>
        </w:tc>
        <w:tc>
          <w:tcPr/>
          <w:p>
            <w:pPr>
              <w:pStyle w:val="Compact"/>
              <w:jc w:val="left"/>
            </w:pPr>
            <w:r>
              <w:t xml:space="preserve">Mar 2025 – Jun 2025</w:t>
            </w:r>
          </w:p>
        </w:tc>
        <w:tc>
          <w:tcPr/>
          <w:p>
            <w:pPr>
              <w:pStyle w:val="Compact"/>
              <w:jc w:val="left"/>
            </w:pPr>
            <w:r>
              <w:t xml:space="preserve">10</w:t>
            </w:r>
          </w:p>
        </w:tc>
        <w:tc>
          <w:tcPr/>
          <w:p>
            <w:pPr>
              <w:pStyle w:val="Compact"/>
              <w:jc w:val="left"/>
            </w:pPr>
            <w:r>
              <w:t xml:space="preserve">€ 75.00</w:t>
            </w:r>
          </w:p>
        </w:tc>
        <w:tc>
          <w:tcPr/>
          <w:p>
            <w:pPr>
              <w:pStyle w:val="Compact"/>
              <w:jc w:val="left"/>
            </w:pPr>
            <w:r>
              <w:t xml:space="preserve">€ 750.00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€ 13,030.00</w:t>
            </w:r>
          </w:p>
        </w:tc>
      </w:tr>
      <w:tr>
        <w:tc>
          <w:tcPr/>
          <w:p>
            <w:pPr>
              <w:pStyle w:val="Compact"/>
              <w:jc w:val="left"/>
            </w:pPr>
            <w:r>
              <w:t xml:space="preserve">VAT (Mehrwertsteuer) – 19%</w:t>
            </w:r>
          </w:p>
        </w:tc>
        <w:tc>
          <w:tcPr/>
          <w:p>
            <w:pPr>
              <w:pStyle w:val="Compact"/>
              <w:jc w:val="left"/>
            </w:pPr>
            <w:r>
              <w:t xml:space="preserve">€ 2,475.70</w:t>
            </w:r>
          </w:p>
        </w:tc>
      </w:tr>
      <w:tr>
        <w:tc>
          <w:tcPr/>
          <w:p>
            <w:pPr>
              <w:pStyle w:val="Compact"/>
              <w:jc w:val="left"/>
            </w:pPr>
            <w:r>
              <w:t xml:space="preserve">Total Amount Due</w:t>
            </w:r>
          </w:p>
        </w:tc>
        <w:tc>
          <w:tcPr/>
          <w:p>
            <w:pPr>
              <w:pStyle w:val="Compact"/>
              <w:jc w:val="left"/>
            </w:pPr>
            <w:r>
              <w:t xml:space="preserve">€ 15,505.70</w:t>
            </w:r>
          </w:p>
        </w:tc>
      </w:tr>
    </w:tbl>
    <w:bookmarkStart w:id="22" w:name="payment-instructions-and-invoice-notes"/>
    <w:p>
      <w:pPr>
        <w:pStyle w:val="Heading3"/>
      </w:pPr>
      <w:r>
        <w:t xml:space="preserve">Payment Instructions and Invoice Notes</w:t>
      </w:r>
    </w:p>
    <w:p>
      <w:pPr>
        <w:pStyle w:val="FirstParagraph"/>
      </w:pPr>
      <w:r>
        <w:t xml:space="preserve">This Invoice is issued in accordance with the freelance academic services agreement (Contract No. LMU-EXT-2025-0312) between the University Lecturer Dr. Katharina Müller and Ludwig-Maximilians-Universität München, both located in Germany Munich.</w:t>
      </w:r>
    </w:p>
    <w:p>
      <w:pPr>
        <w:pStyle w:val="BodyText"/>
      </w:pPr>
      <w:r>
        <w:rPr>
          <w:bCs/>
          <w:b/>
        </w:rPr>
        <w:t xml:space="preserve">Bank Details for Payment:</w:t>
      </w:r>
    </w:p>
    <w:p>
      <w:pPr>
        <w:pStyle w:val="BodyText"/>
      </w:pPr>
      <w:r>
        <w:t xml:space="preserve">Bank: Bayerische Landesbank (BayernLB)</w:t>
      </w:r>
    </w:p>
    <w:p>
      <w:pPr>
        <w:pStyle w:val="BodyText"/>
      </w:pPr>
      <w:r>
        <w:t xml:space="preserve">IBAN: DE89 7505 0000 0000 1234 56</w:t>
      </w:r>
    </w:p>
    <w:p>
      <w:pPr>
        <w:pStyle w:val="BodyText"/>
      </w:pPr>
      <w:r>
        <w:t xml:space="preserve">BIC: BYLADEM1001</w:t>
      </w:r>
    </w:p>
    <w:p>
      <w:pPr>
        <w:pStyle w:val="BodyText"/>
      </w:pPr>
      <w:r>
        <w:t xml:space="preserve">Reference: INV-2025-0847 / Dr. K. Müller / University Lecturer Services</w:t>
      </w:r>
    </w:p>
    <w:p>
      <w:pPr>
        <w:pStyle w:val="BodyText"/>
      </w:pPr>
      <w:r>
        <w:t xml:space="preserve">Please ensure that the Invoice reference number is included with your payment to facilitate accurate bookkeeping on both sides. Payment is due within 30 calendar days from the date of issue as stipulated in the service contract. Late payments may be subject to statutory interest under § 288 of the German Civil Code (BGB).</w:t>
      </w:r>
    </w:p>
    <w:p>
      <w:pPr>
        <w:pStyle w:val="BodyText"/>
      </w:pPr>
      <w:r>
        <w:t xml:space="preserve">This Invoice is valid for 12 months from the date of issue. In the event of any discrepancy, the University Lecturer or the client's finance office in Munich, Germany, may be contacted within 14 days of receipt.</w:t>
      </w:r>
    </w:p>
    <w:bookmarkEnd w:id="22"/>
    <w:bookmarkStart w:id="23" w:name="Xe83cfc1317d3d5a7d66830aa4d21268bc55842a"/>
    <w:p>
      <w:pPr>
        <w:pStyle w:val="Heading3"/>
      </w:pPr>
      <w:r>
        <w:t xml:space="preserve">Legal and Regulatory Compliance Statement</w:t>
      </w:r>
    </w:p>
    <w:p>
      <w:pPr>
        <w:pStyle w:val="FirstParagraph"/>
      </w:pPr>
      <w:r>
        <w:t xml:space="preserve">This Invoice is issued in compliance with the German Invoice Regulation (Rechnungsstellungsverordnung – RechnungsStV) and the applicable provisions of the German Tax Code (Abgabenordnung – AO), specifically § 14 (Requirements for Invoices). The University Lecturer is registered as a self-employed academic professional (Freiberufler) and is subject to German value-added tax (Umsatzsteuer) at the standard rate of 19% as applicable in Munich, Germany.</w:t>
      </w:r>
    </w:p>
    <w:p>
      <w:pPr>
        <w:pStyle w:val="BodyText"/>
      </w:pPr>
      <w:r>
        <w:t xml:space="preserve">All services described in this Invoice were performed in the capacity of an independent University Lecturer and do not constitute an employment relationship. The University Lecturer is responsible for their own social security contributions, professional liability insurance, and tax obligations in accordance with German law. This document serves as the official Invoice for the services rendered during the spring and early summer 2025 academic period at the Ludwig-Maximilians-Universität München campus in Germany Munich.</w:t>
      </w:r>
    </w:p>
    <w:bookmarkEnd w:id="23"/>
    <w:p>
      <w:pPr>
        <w:pStyle w:val="BodyText"/>
      </w:pPr>
      <w:r>
        <w:rPr>
          <w:bCs/>
          <w:b/>
        </w:rPr>
        <w:t xml:space="preserve">Dr. Katharina Müller, PhD</w:t>
      </w:r>
      <w:r>
        <w:t xml:space="preserve"> </w:t>
      </w:r>
      <w:r>
        <w:t xml:space="preserve">– University Lecturer, Freelance Academic Services</w:t>
      </w:r>
    </w:p>
    <w:p>
      <w:pPr>
        <w:pStyle w:val="BodyText"/>
      </w:pPr>
      <w:r>
        <w:t xml:space="preserve">Ludwigstraße 28, 80539 Munich, Germany | VAT ID: DE 312 456 789</w:t>
      </w:r>
    </w:p>
    <w:p>
      <w:pPr>
        <w:pStyle w:val="BodyText"/>
      </w:pPr>
      <w:r>
        <w:t xml:space="preserve">This Invoice was generated electronically and is valid without a physical signature in accordance with § 14 Abs. 4 AO.</w:t>
      </w:r>
    </w:p>
    <w:p>
      <w:pPr>
        <w:pStyle w:val="BodyText"/>
      </w:pPr>
      <w:r>
        <w:t xml:space="preserve">Thank you for your business. We look forward to continuing our academic collaboration in Germany Munich.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Germany Munich</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