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Academic Services – University Lecturer Consultation &amp; Instruction</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INV/JKT/2025/0047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IDR (Indonesian Rupiah)</w:t>
      </w:r>
    </w:p>
    <w:bookmarkEnd w:id="20"/>
    <w:bookmarkStart w:id="21" w:name="issued-by-university-lecturer"/>
    <w:p>
      <w:pPr>
        <w:pStyle w:val="Heading4"/>
      </w:pPr>
      <w:r>
        <w:t xml:space="preserve">Issued By (University Lecturer)</w:t>
      </w:r>
    </w:p>
    <w:p>
      <w:pPr>
        <w:pStyle w:val="FirstParagraph"/>
      </w:pPr>
      <w:r>
        <w:rPr>
          <w:bCs/>
          <w:b/>
        </w:rPr>
        <w:t xml:space="preserve">Dr. Ahmad Wijaya, M.Pd.</w:t>
      </w:r>
    </w:p>
    <w:p>
      <w:pPr>
        <w:pStyle w:val="BodyText"/>
      </w:pPr>
      <w:r>
        <w:t xml:space="preserve">Senior University Lecturer, Faculty of Economics</w:t>
      </w:r>
    </w:p>
    <w:p>
      <w:pPr>
        <w:pStyle w:val="BodyText"/>
      </w:pPr>
      <w:r>
        <w:t xml:space="preserve">Universitas Indonesia Jakarta</w:t>
      </w:r>
    </w:p>
    <w:p>
      <w:pPr>
        <w:pStyle w:val="BodyText"/>
      </w:pPr>
      <w:r>
        <w:t xml:space="preserve">Jl. Salemba Raya No. 45, Menteng</w:t>
      </w:r>
    </w:p>
    <w:p>
      <w:pPr>
        <w:pStyle w:val="BodyText"/>
      </w:pPr>
      <w:r>
        <w:t xml:space="preserve">Jakarta Pusat, DKI Jakarta 10430</w:t>
      </w:r>
    </w:p>
    <w:p>
      <w:pPr>
        <w:pStyle w:val="BodyText"/>
      </w:pPr>
      <w:r>
        <w:t xml:space="preserve">Indonesia</w:t>
      </w:r>
    </w:p>
    <w:p>
      <w:pPr>
        <w:pStyle w:val="BodyText"/>
      </w:pPr>
      <w:r>
        <w:rPr>
          <w:bCs/>
          <w:b/>
        </w:rPr>
        <w:t xml:space="preserve">NPWP:</w:t>
      </w:r>
      <w:r>
        <w:t xml:space="preserve"> </w:t>
      </w:r>
      <w:r>
        <w:t xml:space="preserve">02.123.456.7-011.000</w:t>
      </w:r>
    </w:p>
    <w:p>
      <w:pPr>
        <w:pStyle w:val="BodyText"/>
      </w:pPr>
      <w:r>
        <w:rPr>
          <w:bCs/>
          <w:b/>
        </w:rPr>
        <w:t xml:space="preserve">Email:</w:t>
      </w:r>
      <w:r>
        <w:t xml:space="preserve"> </w:t>
      </w:r>
      <w:r>
        <w:t xml:space="preserve">a.wijaya@uijakarta.ac.id</w:t>
      </w:r>
    </w:p>
    <w:p>
      <w:pPr>
        <w:pStyle w:val="BodyText"/>
      </w:pPr>
      <w:r>
        <w:rPr>
          <w:bCs/>
          <w:b/>
        </w:rPr>
        <w:t xml:space="preserve">Phone:</w:t>
      </w:r>
      <w:r>
        <w:t xml:space="preserve"> </w:t>
      </w:r>
      <w:r>
        <w:t xml:space="preserve">+62 21 555 0147</w:t>
      </w:r>
    </w:p>
    <w:bookmarkEnd w:id="21"/>
    <w:bookmarkStart w:id="22" w:name="billed-to-client"/>
    <w:p>
      <w:pPr>
        <w:pStyle w:val="Heading4"/>
      </w:pPr>
      <w:r>
        <w:t xml:space="preserve">Billed To (Client)</w:t>
      </w:r>
    </w:p>
    <w:p>
      <w:pPr>
        <w:pStyle w:val="FirstParagraph"/>
      </w:pPr>
      <w:r>
        <w:rPr>
          <w:bCs/>
          <w:b/>
        </w:rPr>
        <w:t xml:space="preserve">PT Nusantara Digital Learning</w:t>
      </w:r>
    </w:p>
    <w:p>
      <w:pPr>
        <w:pStyle w:val="BodyText"/>
      </w:pPr>
      <w:r>
        <w:t xml:space="preserve">Attn: Ibu Sari Rahmawati, HR Director</w:t>
      </w:r>
    </w:p>
    <w:p>
      <w:pPr>
        <w:pStyle w:val="BodyText"/>
      </w:pPr>
      <w:r>
        <w:t xml:space="preserve">Jl. Jend. Sudirman Kav. 52-53</w:t>
      </w:r>
    </w:p>
    <w:p>
      <w:pPr>
        <w:pStyle w:val="BodyText"/>
      </w:pPr>
      <w:r>
        <w:t xml:space="preserve">SCBD, Jakarta Selatan 12190</w:t>
      </w:r>
    </w:p>
    <w:p>
      <w:pPr>
        <w:pStyle w:val="BodyText"/>
      </w:pPr>
      <w:r>
        <w:t xml:space="preserve">Indonesia</w:t>
      </w:r>
    </w:p>
    <w:p>
      <w:pPr>
        <w:pStyle w:val="BodyText"/>
      </w:pPr>
      <w:r>
        <w:rPr>
          <w:bCs/>
          <w:b/>
        </w:rPr>
        <w:t xml:space="preserve">NPWP:</w:t>
      </w:r>
      <w:r>
        <w:t xml:space="preserve"> </w:t>
      </w:r>
      <w:r>
        <w:t xml:space="preserve">09.456.789.0-012.000</w:t>
      </w:r>
    </w:p>
    <w:p>
      <w:pPr>
        <w:pStyle w:val="BodyText"/>
      </w:pPr>
      <w:r>
        <w:rPr>
          <w:bCs/>
          <w:b/>
        </w:rPr>
        <w:t xml:space="preserve">Email:</w:t>
      </w:r>
      <w:r>
        <w:t xml:space="preserve"> </w:t>
      </w:r>
      <w:r>
        <w:t xml:space="preserve">s.rahmawati@nusantadigital.co.id</w:t>
      </w:r>
    </w:p>
    <w:p>
      <w:pPr>
        <w:pStyle w:val="BodyText"/>
      </w:pPr>
      <w:r>
        <w:rPr>
          <w:bCs/>
          <w:b/>
        </w:rPr>
        <w:t xml:space="preserve">Phone:</w:t>
      </w:r>
      <w:r>
        <w:t xml:space="preserve"> </w:t>
      </w:r>
      <w:r>
        <w:t xml:space="preserve">+62 21 520 8899</w:t>
      </w:r>
    </w:p>
    <w:bookmarkEnd w:id="22"/>
    <w:p>
      <w:pPr>
        <w:pStyle w:val="BodyText"/>
      </w:pPr>
      <w:r>
        <w:t xml:space="preserve">This Invoice is issued by the undersigned University Lecturer in accordance with the Service Agreement dated 1 January 2025, governing the provision of academic instruction, curriculum development, and professional consultation services to the client. All services rendered were delivered in Indonesia Jakarta, in compliance with the applicable regulations of the Ministry of Education, Culture, Research, and Technology of the Republic of Indonesia.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University Lecturer – Full-time teaching of "Advanced Macroeconomics" (14 contact hours/week) for Semester 2, Academic Year 2024/2025</w:t>
            </w:r>
          </w:p>
        </w:tc>
        <w:tc>
          <w:tcPr/>
          <w:p>
            <w:pPr>
              <w:pStyle w:val="Compact"/>
              <w:jc w:val="left"/>
            </w:pPr>
            <w:r>
              <w:t xml:space="preserve">Jan – Jun 2025</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2</w:t>
            </w:r>
          </w:p>
        </w:tc>
        <w:tc>
          <w:tcPr/>
          <w:p>
            <w:pPr>
              <w:pStyle w:val="Compact"/>
              <w:jc w:val="left"/>
            </w:pPr>
            <w:r>
              <w:t xml:space="preserve">University Lecturer – Curriculum redesign and syllabus development for the Master's program in Business Administration</w:t>
            </w:r>
          </w:p>
        </w:tc>
        <w:tc>
          <w:tcPr/>
          <w:p>
            <w:pPr>
              <w:pStyle w:val="Compact"/>
              <w:jc w:val="left"/>
            </w:pPr>
            <w:r>
              <w:t xml:space="preserve">Feb – Apr 2025</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University Lecturer – Supervision and evaluation of 12 undergraduate theses (final project review, oral examination, and written assessment)</w:t>
            </w:r>
          </w:p>
        </w:tc>
        <w:tc>
          <w:tcPr/>
          <w:p>
            <w:pPr>
              <w:pStyle w:val="Compact"/>
              <w:jc w:val="left"/>
            </w:pPr>
            <w:r>
              <w:t xml:space="preserve">Mar – Jun 2025</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University Lecturer – Professional development workshop delivery for 40 corporate trainers (2-day intensive program held in Indonesia Jakarta)</w:t>
            </w:r>
          </w:p>
        </w:tc>
        <w:tc>
          <w:tcPr/>
          <w:p>
            <w:pPr>
              <w:pStyle w:val="Compact"/>
              <w:jc w:val="left"/>
            </w:pPr>
            <w:r>
              <w:t xml:space="preserve">May 2025</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University Lecturer – Academic advisory and peer review of 8 research manuscripts submitted to the Faculty of Economics journal</w:t>
            </w:r>
          </w:p>
        </w:tc>
        <w:tc>
          <w:tcPr/>
          <w:p>
            <w:pPr>
              <w:pStyle w:val="Compact"/>
              <w:jc w:val="left"/>
            </w:pPr>
            <w:r>
              <w:t xml:space="preserve">Apr – Jun 2025</w:t>
            </w:r>
          </w:p>
        </w:tc>
        <w:tc>
          <w:tcPr/>
          <w:p>
            <w:pPr>
              <w:pStyle w:val="Compact"/>
              <w:jc w:val="left"/>
            </w:pPr>
            <w:r>
              <w:t xml:space="preserve">1,800,000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University Lecturer – Travel and accommodation allowance for on-site instruction at the client's Jakarta Selatan campus facility</w:t>
            </w:r>
          </w:p>
        </w:tc>
        <w:tc>
          <w:tcPr/>
          <w:p>
            <w:pPr>
              <w:pStyle w:val="Compact"/>
              <w:jc w:val="left"/>
            </w:pPr>
            <w:r>
              <w:t xml:space="preserve">Jan – Jun 2025</w:t>
            </w:r>
          </w:p>
        </w:tc>
        <w:tc>
          <w:tcPr/>
          <w:p>
            <w:pPr>
              <w:pStyle w:val="Compact"/>
              <w:jc w:val="left"/>
            </w:pPr>
            <w:r>
              <w:t xml:space="preserve">1,200,000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168,600,000</w:t>
            </w:r>
          </w:p>
        </w:tc>
      </w:tr>
      <w:tr>
        <w:tc>
          <w:tcPr/>
          <w:p>
            <w:pPr>
              <w:pStyle w:val="Compact"/>
              <w:jc w:val="left"/>
            </w:pPr>
            <w:r>
              <w:t xml:space="preserve">PPN (VAT) 11%</w:t>
            </w:r>
          </w:p>
        </w:tc>
        <w:tc>
          <w:tcPr/>
          <w:p>
            <w:pPr>
              <w:pStyle w:val="Compact"/>
              <w:jc w:val="left"/>
            </w:pPr>
            <w:r>
              <w:t xml:space="preserve">IDR 18,546,000</w:t>
            </w:r>
          </w:p>
        </w:tc>
      </w:tr>
      <w:tr>
        <w:tc>
          <w:tcPr/>
          <w:p>
            <w:pPr>
              <w:pStyle w:val="Compact"/>
              <w:jc w:val="left"/>
            </w:pPr>
            <w:r>
              <w:t xml:space="preserve">PPh 23 (Withholding Tax) 2%</w:t>
            </w:r>
          </w:p>
        </w:tc>
        <w:tc>
          <w:tcPr/>
          <w:p>
            <w:pPr>
              <w:pStyle w:val="Compact"/>
              <w:jc w:val="left"/>
            </w:pPr>
            <w:r>
              <w:t xml:space="preserve">(IDR 3,372,000)</w:t>
            </w:r>
          </w:p>
        </w:tc>
      </w:tr>
      <w:tr>
        <w:tc>
          <w:tcPr/>
          <w:p>
            <w:pPr>
              <w:pStyle w:val="Compact"/>
              <w:jc w:val="left"/>
            </w:pPr>
            <w:r>
              <w:t xml:space="preserve">Grand Total Due</w:t>
            </w:r>
          </w:p>
        </w:tc>
        <w:tc>
          <w:tcPr/>
          <w:p>
            <w:pPr>
              <w:pStyle w:val="Compact"/>
              <w:jc w:val="left"/>
            </w:pPr>
            <w:r>
              <w:t xml:space="preserve">IDR 183,774,000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Dr. Ahmad Wijaya</w:t>
      </w:r>
    </w:p>
    <w:p>
      <w:pPr>
        <w:pStyle w:val="BodyText"/>
      </w:pPr>
      <w:r>
        <w:rPr>
          <w:bCs/>
          <w:b/>
        </w:rPr>
        <w:t xml:space="preserve">Account Number:</w:t>
      </w:r>
      <w:r>
        <w:t xml:space="preserve"> </w:t>
      </w:r>
      <w:r>
        <w:t xml:space="preserve">5550 1234 5678</w:t>
      </w:r>
    </w:p>
    <w:p>
      <w:pPr>
        <w:pStyle w:val="BodyText"/>
      </w:pPr>
      <w:r>
        <w:rPr>
          <w:bCs/>
          <w:b/>
        </w:rPr>
        <w:t xml:space="preserve">Branch:</w:t>
      </w:r>
      <w:r>
        <w:t xml:space="preserve"> </w:t>
      </w:r>
      <w:r>
        <w:t xml:space="preserve">Jakarta Pusat, Indonesia Jakarta</w:t>
      </w:r>
    </w:p>
    <w:p>
      <w:pPr>
        <w:pStyle w:val="BodyText"/>
      </w:pPr>
      <w:r>
        <w:rPr>
          <w:bCs/>
          <w:b/>
        </w:rPr>
        <w:t xml:space="preserve">SWIFT Code:</w:t>
      </w:r>
      <w:r>
        <w:t xml:space="preserve"> </w:t>
      </w:r>
      <w:r>
        <w:t xml:space="preserve">CBAQIDJA</w:t>
      </w:r>
    </w:p>
    <w:p>
      <w:pPr>
        <w:pStyle w:val="BodyText"/>
      </w:pPr>
      <w:r>
        <w:rPr>
          <w:bCs/>
          <w:b/>
        </w:rPr>
        <w:t xml:space="preserve">Reference:</w:t>
      </w:r>
      <w:r>
        <w:t xml:space="preserve"> </w:t>
      </w:r>
      <w:r>
        <w:t xml:space="preserve">INV/JKT/2025/0047</w:t>
      </w:r>
    </w:p>
    <w:p>
      <w:pPr>
        <w:pStyle w:val="BodyText"/>
      </w:pPr>
      <w:r>
        <w:t xml:space="preserve">Please ensure that the payment reference number is included in the transfer memo. This Invoice is payable within fifteen (15) calendar days from the issue date. Late payments shall be subject to a penalty of 1% per month as stipulated in the Service Agreement.</w:t>
      </w:r>
    </w:p>
    <w:bookmarkEnd w:id="23"/>
    <w:bookmarkStart w:id="24" w:name="important-notes-terms"/>
    <w:p>
      <w:pPr>
        <w:pStyle w:val="Heading4"/>
      </w:pPr>
      <w:r>
        <w:t xml:space="preserve">Important Notes &amp; Terms</w:t>
      </w:r>
    </w:p>
    <w:p>
      <w:pPr>
        <w:pStyle w:val="FirstParagraph"/>
      </w:pPr>
      <w:r>
        <w:t xml:space="preserve">1. This Invoice constitutes a formal request for payment for services rendered by the University Lecturer as defined in the Service Agreement. All academic activities were conducted in Indonesia Jakarta and comply with the standards set by the National Accreditation Board (BAN-PT).</w:t>
      </w:r>
    </w:p>
    <w:p>
      <w:pPr>
        <w:pStyle w:val="BodyText"/>
      </w:pPr>
      <w:r>
        <w:t xml:space="preserve">2. The University Lecturer confirms that all teaching materials, curriculum documents, and research outputs delivered under this engagement remain the intellectual property of the client, except where otherwise stated in the Agreement.</w:t>
      </w:r>
    </w:p>
    <w:p>
      <w:pPr>
        <w:pStyle w:val="BodyText"/>
      </w:pPr>
      <w:r>
        <w:t xml:space="preserve">3. PPN (11%) is applied in accordance with Law No. 7 of 2021 on Harmonization of Tax Regulations of the Republic of Indonesia. PPh 23 (2%) is withheld by the client as the withholding agent per Article 23 of the Income Tax Law.</w:t>
      </w:r>
    </w:p>
    <w:p>
      <w:pPr>
        <w:pStyle w:val="BodyText"/>
      </w:pPr>
      <w:r>
        <w:t xml:space="preserve">4. Any disputes arising from this Invoice or the underlying services shall be resolved through the Jakarta District Court (Pengadilan Negeri Jakarta Pusat) in Indonesia Jakarta.</w:t>
      </w:r>
    </w:p>
    <w:p>
      <w:pPr>
        <w:pStyle w:val="BodyText"/>
      </w:pPr>
      <w:r>
        <w:t xml:space="preserve">5. This Invoice is valid for a period of ninety (90) days from the issue date. After this period, the University Lecturer reserves the right to reissue the document with updated tax calculations.</w:t>
      </w:r>
    </w:p>
    <w:bookmarkEnd w:id="24"/>
    <w:p>
      <w:pPr>
        <w:pStyle w:val="BodyText"/>
      </w:pPr>
      <w:r>
        <w:t xml:space="preserve">Prepared and Issued by:</w:t>
      </w:r>
    </w:p>
    <w:p>
      <w:pPr>
        <w:pStyle w:val="BodyText"/>
      </w:pPr>
      <w:r>
        <w:rPr>
          <w:bCs/>
          <w:b/>
        </w:rPr>
        <w:t xml:space="preserve">Dr. Ahmad Wijaya, M.Pd.</w:t>
      </w:r>
      <w:r>
        <w:br/>
      </w:r>
      <w:r>
        <w:t xml:space="preserve">University Lecturer</w:t>
      </w:r>
      <w:r>
        <w:br/>
      </w:r>
      <w:r>
        <w:t xml:space="preserve">Universitas Indonesia Jakarta</w:t>
      </w:r>
    </w:p>
    <w:p>
      <w:pPr>
        <w:pStyle w:val="BodyText"/>
      </w:pPr>
      <w:r>
        <w:t xml:space="preserve">Acknowledged and Approved by:</w:t>
      </w:r>
    </w:p>
    <w:p>
      <w:pPr>
        <w:pStyle w:val="BodyText"/>
      </w:pPr>
      <w:r>
        <w:rPr>
          <w:bCs/>
          <w:b/>
        </w:rPr>
        <w:t xml:space="preserve">Ibu Sari Rahmawati</w:t>
      </w:r>
      <w:r>
        <w:br/>
      </w:r>
      <w:r>
        <w:t xml:space="preserve">HR Director</w:t>
      </w:r>
      <w:r>
        <w:br/>
      </w:r>
      <w:r>
        <w:t xml:space="preserve">PT Nusantara Digital Learning</w:t>
      </w:r>
    </w:p>
    <w:p>
      <w:pPr>
        <w:pStyle w:val="BodyText"/>
      </w:pPr>
      <w:r>
        <w:t xml:space="preserve">This Invoice was generated and issued in Indonesia Jakarta on 15 June 2025. The University Lecturer, Dr. Ahmad Wijaya, M.Pd., hereby certifies that all services listed above were duly performed and are subject to the terms and conditions of the governing Service Agreement. This document is the official Invoice for payment purposes and should be retained for tax and accounting records in accordance with Indonesian fiscal regulations.</w:t>
      </w:r>
    </w:p>
    <w:p>
      <w:pPr>
        <w:pStyle w:val="BodyText"/>
      </w:pPr>
      <w:r>
        <w:t xml:space="preserve">© 2025 Universitas Indonesia Jakarta – Faculty of Economics. All rights reserved. Invoice INV/JKT/2025/0047.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Indonesia Jakarta</dc:title>
  <dc:creator/>
  <dc:language>en</dc:language>
  <cp:keywords/>
  <dcterms:created xsi:type="dcterms:W3CDTF">2026-10-10T02:06:23Z</dcterms:created>
  <dcterms:modified xsi:type="dcterms:W3CDTF">2026-10-10T02:06:23Z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