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invoice"/>
    <w:p>
      <w:pPr>
        <w:pStyle w:val="Heading1"/>
      </w:pPr>
      <w:r>
        <w:t xml:space="preserve">INVOICE</w:t>
      </w:r>
    </w:p>
    <w:p>
      <w:pPr>
        <w:pStyle w:val="FirstParagraph"/>
      </w:pPr>
      <w:r>
        <w:t xml:space="preserve">University Lecturer Professional Services — Iran Tehran</w:t>
      </w:r>
    </w:p>
    <w:bookmarkEnd w:id="20"/>
    <w:bookmarkStart w:id="21" w:name="university-of-tehran"/>
    <w:p>
      <w:pPr>
        <w:pStyle w:val="Heading3"/>
      </w:pPr>
      <w:r>
        <w:t xml:space="preserve">University of Tehran</w:t>
      </w:r>
    </w:p>
    <w:p>
      <w:pPr>
        <w:pStyle w:val="FirstParagraph"/>
      </w:pPr>
      <w:r>
        <w:t xml:space="preserve">Faculty of Engineering &amp; Technology</w:t>
      </w:r>
    </w:p>
    <w:p>
      <w:pPr>
        <w:pStyle w:val="BodyText"/>
      </w:pPr>
      <w:r>
        <w:t xml:space="preserve">North Kargar Street, Tehran, Iran</w:t>
      </w:r>
    </w:p>
    <w:p>
      <w:pPr>
        <w:pStyle w:val="BodyText"/>
      </w:pPr>
      <w:r>
        <w:t xml:space="preserve">Tel: +98-21-8910-5555</w:t>
      </w:r>
    </w:p>
    <w:p>
      <w:pPr>
        <w:pStyle w:val="BodyText"/>
      </w:pPr>
      <w:r>
        <w:t xml:space="preserve">Email: finance@ut.ac.ir</w:t>
      </w:r>
    </w:p>
    <w:p>
      <w:pPr>
        <w:pStyle w:val="BodyText"/>
      </w:pPr>
      <w:r>
        <w:t xml:space="preserve">Registration No: IR-UT-2024-0087</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UT-INV-2024-0347</w:t>
      </w:r>
    </w:p>
    <w:p>
      <w:pPr>
        <w:pStyle w:val="BodyText"/>
      </w:pPr>
      <w:r>
        <w:t xml:space="preserve">Issue Date:</w:t>
      </w:r>
      <w:r>
        <w:t xml:space="preserve"> </w:t>
      </w:r>
      <w:r>
        <w:t xml:space="preserve">15 Farvardin 1403 (April 5, 2024)</w:t>
      </w:r>
    </w:p>
    <w:p>
      <w:pPr>
        <w:pStyle w:val="BodyText"/>
      </w:pPr>
      <w:r>
        <w:t xml:space="preserve">Due Date:</w:t>
      </w:r>
      <w:r>
        <w:t xml:space="preserve"> </w:t>
      </w:r>
      <w:r>
        <w:t xml:space="preserve">30 Farvardin 1403 (April 20, 2024)</w:t>
      </w:r>
    </w:p>
    <w:p>
      <w:pPr>
        <w:pStyle w:val="BodyText"/>
      </w:pPr>
      <w:r>
        <w:t xml:space="preserve">Currency:</w:t>
      </w:r>
      <w:r>
        <w:t xml:space="preserve"> </w:t>
      </w:r>
      <w:r>
        <w:t xml:space="preserve">Iranian Rial (IRR) / USD</w:t>
      </w:r>
    </w:p>
    <w:bookmarkEnd w:id="22"/>
    <w:bookmarkStart w:id="23" w:name="billed-to"/>
    <w:p>
      <w:pPr>
        <w:pStyle w:val="Heading4"/>
      </w:pPr>
      <w:r>
        <w:t xml:space="preserve">Billed To</w:t>
      </w:r>
    </w:p>
    <w:p>
      <w:pPr>
        <w:pStyle w:val="FirstParagraph"/>
      </w:pPr>
      <w:r>
        <w:t xml:space="preserve">Dr. Mohammad Reza Karimi</w:t>
      </w:r>
    </w:p>
    <w:p>
      <w:pPr>
        <w:pStyle w:val="BodyText"/>
      </w:pPr>
      <w:r>
        <w:t xml:space="preserve">University Lecturer, Department of Computer Science</w:t>
      </w:r>
    </w:p>
    <w:p>
      <w:pPr>
        <w:pStyle w:val="BodyText"/>
      </w:pPr>
      <w:r>
        <w:t xml:space="preserve">Office 412, Engineering Building, University of Tehran</w:t>
      </w:r>
    </w:p>
    <w:p>
      <w:pPr>
        <w:pStyle w:val="BodyText"/>
      </w:pPr>
      <w:r>
        <w:t xml:space="preserve">Tehran, Iran — Postal Code: 14395-167</w:t>
      </w:r>
    </w:p>
    <w:p>
      <w:pPr>
        <w:pStyle w:val="BodyText"/>
      </w:pPr>
      <w:r>
        <w:t xml:space="preserve">Phone: +98-912-345-6789</w:t>
      </w:r>
    </w:p>
    <w:bookmarkEnd w:id="23"/>
    <w:bookmarkStart w:id="24" w:name="billed-by"/>
    <w:p>
      <w:pPr>
        <w:pStyle w:val="Heading4"/>
      </w:pPr>
      <w:r>
        <w:t xml:space="preserve">Billed By</w:t>
      </w:r>
    </w:p>
    <w:p>
      <w:pPr>
        <w:pStyle w:val="FirstParagraph"/>
      </w:pPr>
      <w:r>
        <w:t xml:space="preserve">Office of Academic Affairs &amp; Finance</w:t>
      </w:r>
    </w:p>
    <w:p>
      <w:pPr>
        <w:pStyle w:val="BodyText"/>
      </w:pPr>
      <w:r>
        <w:t xml:space="preserve">University of Tehran, Iran Tehran</w:t>
      </w:r>
    </w:p>
    <w:p>
      <w:pPr>
        <w:pStyle w:val="BodyText"/>
      </w:pPr>
      <w:r>
        <w:t xml:space="preserve">Attn: Dr. Fatemeh Ahmadi, Finance Director</w:t>
      </w:r>
    </w:p>
    <w:p>
      <w:pPr>
        <w:pStyle w:val="BodyText"/>
      </w:pPr>
      <w:r>
        <w:t xml:space="preserve">Tax ID: 1020456789</w:t>
      </w:r>
    </w:p>
    <w:bookmarkEnd w:id="24"/>
    <w:bookmarkStart w:id="26" w:name="description-of-services-rendered"/>
    <w:p>
      <w:pPr>
        <w:pStyle w:val="Heading3"/>
      </w:pPr>
      <w:r>
        <w:t xml:space="preserve">Description of Services Rendered</w:t>
      </w:r>
    </w:p>
    <w:p>
      <w:pPr>
        <w:pStyle w:val="FirstParagraph"/>
      </w:pPr>
      <w:r>
        <w:t xml:space="preserve">This Invoice is issued in accordance with the academic employment contract between the University of Tehran and the designated University Lecturer for the Spring 1403 semester. The following services have been duly performed and are hereby billed in full compliance with the Iranian Ministry of Science, Research and Technology regulations governing academic compensation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Academic Period</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Lecture Delivery — Advanced Algorithms (CS-401), 3 credit hours per week</w:t>
            </w:r>
          </w:p>
        </w:tc>
        <w:tc>
          <w:tcPr/>
          <w:p>
            <w:pPr>
              <w:pStyle w:val="Compact"/>
              <w:jc w:val="left"/>
            </w:pPr>
            <w:r>
              <w:t xml:space="preserve">Farvardin 1403</w:t>
            </w:r>
          </w:p>
        </w:tc>
        <w:tc>
          <w:tcPr/>
          <w:p>
            <w:pPr>
              <w:pStyle w:val="Compact"/>
              <w:jc w:val="left"/>
            </w:pPr>
            <w:r>
              <w:t xml:space="preserve">48</w:t>
            </w:r>
          </w:p>
        </w:tc>
        <w:tc>
          <w:tcPr/>
          <w:p>
            <w:pPr>
              <w:pStyle w:val="Compact"/>
              <w:jc w:val="left"/>
            </w:pPr>
            <w:r>
              <w:t xml:space="preserve">2,500,000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Lecture Delivery — Machine Learning Fundamentals (CS-502), 2 credit hours per week</w:t>
            </w:r>
          </w:p>
        </w:tc>
        <w:tc>
          <w:tcPr/>
          <w:p>
            <w:pPr>
              <w:pStyle w:val="Compact"/>
              <w:jc w:val="left"/>
            </w:pPr>
            <w:r>
              <w:t xml:space="preserve">Farvardin 1403</w:t>
            </w:r>
          </w:p>
        </w:tc>
        <w:tc>
          <w:tcPr/>
          <w:p>
            <w:pPr>
              <w:pStyle w:val="Compact"/>
              <w:jc w:val="left"/>
            </w:pPr>
            <w:r>
              <w:t xml:space="preserve">32</w:t>
            </w:r>
          </w:p>
        </w:tc>
        <w:tc>
          <w:tcPr/>
          <w:p>
            <w:pPr>
              <w:pStyle w:val="Compact"/>
              <w:jc w:val="left"/>
            </w:pPr>
            <w:r>
              <w:t xml:space="preserve">2,800,000</w:t>
            </w:r>
          </w:p>
        </w:tc>
        <w:tc>
          <w:tcPr/>
          <w:p>
            <w:pPr>
              <w:pStyle w:val="Compact"/>
              <w:jc w:val="left"/>
            </w:pPr>
            <w:r>
              <w:t xml:space="preserve">89,600,000</w:t>
            </w:r>
          </w:p>
        </w:tc>
      </w:tr>
      <w:tr>
        <w:tc>
          <w:tcPr/>
          <w:p>
            <w:pPr>
              <w:pStyle w:val="Compact"/>
              <w:jc w:val="left"/>
            </w:pPr>
            <w:r>
              <w:t xml:space="preserve">3</w:t>
            </w:r>
          </w:p>
        </w:tc>
        <w:tc>
          <w:tcPr/>
          <w:p>
            <w:pPr>
              <w:pStyle w:val="Compact"/>
              <w:jc w:val="left"/>
            </w:pPr>
            <w:r>
              <w:t xml:space="preserve">Supervision of 4 Master's Thesis Projects (University Lecturer advisory role)</w:t>
            </w:r>
          </w:p>
        </w:tc>
        <w:tc>
          <w:tcPr/>
          <w:p>
            <w:pPr>
              <w:pStyle w:val="Compact"/>
              <w:jc w:val="left"/>
            </w:pPr>
            <w:r>
              <w:t xml:space="preserve">Farvardin 1403</w:t>
            </w:r>
          </w:p>
        </w:tc>
        <w:tc>
          <w:tcPr/>
          <w:p>
            <w:pPr>
              <w:pStyle w:val="Compact"/>
              <w:jc w:val="left"/>
            </w:pPr>
            <w:r>
              <w:t xml:space="preserve">24</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Examination &amp; Grading — Midterm and Final Assessments for 2 courses</w:t>
            </w:r>
          </w:p>
        </w:tc>
        <w:tc>
          <w:tcPr/>
          <w:p>
            <w:pPr>
              <w:pStyle w:val="Compact"/>
              <w:jc w:val="left"/>
            </w:pPr>
            <w:r>
              <w:t xml:space="preserve">Farvardin 1403</w:t>
            </w:r>
          </w:p>
        </w:tc>
        <w:tc>
          <w:tcPr/>
          <w:p>
            <w:pPr>
              <w:pStyle w:val="Compact"/>
              <w:jc w:val="left"/>
            </w:pPr>
            <w:r>
              <w:t xml:space="preserve">16</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Departmental Committee Participation &amp; Curriculum Review Board (Iran Tehran academic standards)</w:t>
            </w:r>
          </w:p>
        </w:tc>
        <w:tc>
          <w:tcPr/>
          <w:p>
            <w:pPr>
              <w:pStyle w:val="Compact"/>
              <w:jc w:val="left"/>
            </w:pPr>
            <w:r>
              <w:t xml:space="preserve">Farvardin 1403</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Guest Lecture at International Conference on AI, Tehran, Iran (2 sessions)</w:t>
            </w:r>
          </w:p>
        </w:tc>
        <w:tc>
          <w:tcPr/>
          <w:p>
            <w:pPr>
              <w:pStyle w:val="Compact"/>
              <w:jc w:val="left"/>
            </w:pPr>
            <w:r>
              <w:t xml:space="preserve">Farvardin 1403</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312,200,000 IRR</w:t>
            </w:r>
          </w:p>
        </w:tc>
      </w:tr>
      <w:tr>
        <w:tc>
          <w:tcPr/>
          <w:p>
            <w:pPr>
              <w:pStyle w:val="Compact"/>
              <w:jc w:val="left"/>
            </w:pPr>
            <w:r>
              <w:t xml:space="preserve">Academic Excellence Bonus (5%)</w:t>
            </w:r>
          </w:p>
        </w:tc>
        <w:tc>
          <w:tcPr/>
          <w:p>
            <w:pPr>
              <w:pStyle w:val="Compact"/>
              <w:jc w:val="left"/>
            </w:pPr>
            <w:r>
              <w:t xml:space="preserve">15,610,000 IRR</w:t>
            </w:r>
          </w:p>
        </w:tc>
      </w:tr>
      <w:tr>
        <w:tc>
          <w:tcPr/>
          <w:p>
            <w:pPr>
              <w:pStyle w:val="Compact"/>
              <w:jc w:val="left"/>
            </w:pPr>
            <w:r>
              <w:t xml:space="preserve">VAT (9% — Iranian Tax Authority)</w:t>
            </w:r>
          </w:p>
        </w:tc>
        <w:tc>
          <w:tcPr/>
          <w:p>
            <w:pPr>
              <w:pStyle w:val="Compact"/>
              <w:jc w:val="left"/>
            </w:pPr>
            <w:r>
              <w:t xml:space="preserve">30,138,900 IRR</w:t>
            </w:r>
          </w:p>
        </w:tc>
      </w:tr>
      <w:tr>
        <w:tc>
          <w:tcPr/>
          <w:p>
            <w:pPr>
              <w:pStyle w:val="Compact"/>
              <w:jc w:val="left"/>
            </w:pPr>
            <w:r>
              <w:t xml:space="preserve">Deduction — Social Security (SSO) 7%</w:t>
            </w:r>
          </w:p>
        </w:tc>
        <w:tc>
          <w:tcPr/>
          <w:p>
            <w:pPr>
              <w:pStyle w:val="Compact"/>
              <w:jc w:val="left"/>
            </w:pPr>
            <w:r>
              <w:t xml:space="preserve">-21,854,000 IRR</w:t>
            </w:r>
          </w:p>
        </w:tc>
      </w:tr>
      <w:tr>
        <w:tc>
          <w:tcPr/>
          <w:p>
            <w:pPr>
              <w:pStyle w:val="Compact"/>
              <w:jc w:val="left"/>
            </w:pPr>
            <w:r>
              <w:t xml:space="preserve">Net Payable Amount</w:t>
            </w:r>
          </w:p>
        </w:tc>
        <w:tc>
          <w:tcPr/>
          <w:p>
            <w:pPr>
              <w:pStyle w:val="Compact"/>
              <w:jc w:val="left"/>
            </w:pPr>
            <w:r>
              <w:t xml:space="preserve">336,094,900 IRR</w:t>
            </w:r>
          </w:p>
        </w:tc>
      </w:tr>
      <w:tr>
        <w:tc>
          <w:tcPr/>
          <w:p>
            <w:pPr>
              <w:pStyle w:val="Compact"/>
              <w:jc w:val="left"/>
            </w:pPr>
            <w:r>
              <w:t xml:space="preserve">Approx. USD Equivalent</w:t>
            </w:r>
          </w:p>
        </w:tc>
        <w:tc>
          <w:tcPr/>
          <w:p>
            <w:pPr>
              <w:pStyle w:val="Compact"/>
              <w:jc w:val="left"/>
            </w:pPr>
            <w:r>
              <w:t xml:space="preserve">~$7,120.00</w:t>
            </w:r>
          </w:p>
        </w:tc>
      </w:tr>
    </w:tbl>
    <w:bookmarkStart w:id="25" w:name="X71de7f300f798b9f251f33104377bbb086db024"/>
    <w:p>
      <w:pPr>
        <w:pStyle w:val="Heading4"/>
      </w:pPr>
      <w:r>
        <w:t xml:space="preserve">Payment Instructions — Bank Transfer Details</w:t>
      </w:r>
    </w:p>
    <w:p>
      <w:pPr>
        <w:pStyle w:val="FirstParagraph"/>
      </w:pPr>
      <w:r>
        <w:rPr>
          <w:bCs/>
          <w:b/>
        </w:rPr>
        <w:t xml:space="preserve">Beneficiary:</w:t>
      </w:r>
      <w:r>
        <w:t xml:space="preserve"> </w:t>
      </w:r>
      <w:r>
        <w:t xml:space="preserve">Dr. Mohammad Reza Karimi (University Lecturer)</w:t>
      </w:r>
    </w:p>
    <w:p>
      <w:pPr>
        <w:pStyle w:val="BodyText"/>
      </w:pPr>
      <w:r>
        <w:rPr>
          <w:bCs/>
          <w:b/>
        </w:rPr>
        <w:t xml:space="preserve">Bank:</w:t>
      </w:r>
      <w:r>
        <w:t xml:space="preserve"> </w:t>
      </w:r>
      <w:r>
        <w:t xml:space="preserve">Bank Melli Iran, Tehran Central Branch</w:t>
      </w:r>
    </w:p>
    <w:p>
      <w:pPr>
        <w:pStyle w:val="BodyText"/>
      </w:pPr>
      <w:r>
        <w:rPr>
          <w:bCs/>
          <w:b/>
        </w:rPr>
        <w:t xml:space="preserve">Account Number (Shaba):</w:t>
      </w:r>
      <w:r>
        <w:t xml:space="preserve"> </w:t>
      </w:r>
      <w:r>
        <w:t xml:space="preserve">IR60-0140-3000-0000-1234-5678-90</w:t>
      </w:r>
    </w:p>
    <w:p>
      <w:pPr>
        <w:pStyle w:val="BodyText"/>
      </w:pPr>
      <w:r>
        <w:rPr>
          <w:bCs/>
          <w:b/>
        </w:rPr>
        <w:t xml:space="preserve">SWIFT Code:</w:t>
      </w:r>
      <w:r>
        <w:t xml:space="preserve"> </w:t>
      </w:r>
      <w:r>
        <w:t xml:space="preserve">BNIRIRTT</w:t>
      </w:r>
    </w:p>
    <w:p>
      <w:pPr>
        <w:pStyle w:val="BodyText"/>
      </w:pPr>
      <w:r>
        <w:rPr>
          <w:bCs/>
          <w:b/>
        </w:rPr>
        <w:t xml:space="preserve">Reference:</w:t>
      </w:r>
      <w:r>
        <w:t xml:space="preserve"> </w:t>
      </w:r>
      <w:r>
        <w:t xml:space="preserve">UT-INV-2024-0347 / University Lecturer Compensation / Spring 1403</w:t>
      </w:r>
    </w:p>
    <w:bookmarkEnd w:id="25"/>
    <w:bookmarkEnd w:id="26"/>
    <w:bookmarkStart w:id="27" w:name="terms-conditions-notes"/>
    <w:p>
      <w:pPr>
        <w:pStyle w:val="Heading3"/>
      </w:pPr>
      <w:r>
        <w:t xml:space="preserve">Terms, Conditions &amp; Notes</w:t>
      </w:r>
    </w:p>
    <w:p>
      <w:pPr>
        <w:numPr>
          <w:ilvl w:val="0"/>
          <w:numId w:val="1001"/>
        </w:numPr>
        <w:pStyle w:val="Compact"/>
      </w:pPr>
      <w:r>
        <w:t xml:space="preserve">This Invoice is valid for payment within 15 calendar days from the issue date. Late payments shall incur a penalty of 2% per month as per Iranian commercial law.</w:t>
      </w:r>
    </w:p>
    <w:p>
      <w:pPr>
        <w:numPr>
          <w:ilvl w:val="0"/>
          <w:numId w:val="1001"/>
        </w:numPr>
        <w:pStyle w:val="Compact"/>
      </w:pPr>
      <w:r>
        <w:t xml:space="preserve">All services listed herein were performed by the University Lecturer in full compliance with the academic calendar of the University of Tehran, Iran Tehran, and in accordance with the terms of the annual employment contract (Contract No. UT-AC-2024-112).</w:t>
      </w:r>
    </w:p>
    <w:p>
      <w:pPr>
        <w:numPr>
          <w:ilvl w:val="0"/>
          <w:numId w:val="1001"/>
        </w:numPr>
        <w:pStyle w:val="Compact"/>
      </w:pPr>
      <w:r>
        <w:t xml:space="preserve">The University Lecturer confirms that all lecture materials, examination papers, and academic records have been submitted to the Department of Computer Science prior to the issuance of this Invoice.</w:t>
      </w:r>
    </w:p>
    <w:p>
      <w:pPr>
        <w:numPr>
          <w:ilvl w:val="0"/>
          <w:numId w:val="1001"/>
        </w:numPr>
        <w:pStyle w:val="Compact"/>
      </w:pPr>
      <w:r>
        <w:t xml:space="preserve">VAT is calculated at the standard rate of 9% as mandated by the Iranian National Tax Administration. The Social Security deduction is processed in accordance with the Social Security Organization (SSO) of Iran.</w:t>
      </w:r>
    </w:p>
    <w:p>
      <w:pPr>
        <w:numPr>
          <w:ilvl w:val="0"/>
          <w:numId w:val="1001"/>
        </w:numPr>
        <w:pStyle w:val="Compact"/>
      </w:pPr>
      <w:r>
        <w:t xml:space="preserve">This Invoice constitutes the final settlement for all academic services rendered during the Farvardin 1403 period. No additional claims shall be entertained for this billing cycle.</w:t>
      </w:r>
    </w:p>
    <w:p>
      <w:pPr>
        <w:numPr>
          <w:ilvl w:val="0"/>
          <w:numId w:val="1001"/>
        </w:numPr>
        <w:pStyle w:val="Compact"/>
      </w:pPr>
      <w:r>
        <w:t xml:space="preserve">Payment must be made via bank transfer only. Cash payments are not accepted for University Lecturer compensation exceeding 50,000,000 IRR per Iranian financial regulations.</w:t>
      </w:r>
    </w:p>
    <w:p>
      <w:pPr>
        <w:numPr>
          <w:ilvl w:val="0"/>
          <w:numId w:val="1001"/>
        </w:numPr>
        <w:pStyle w:val="Compact"/>
      </w:pPr>
      <w:r>
        <w:t xml:space="preserve">Any disputes regarding this Invoice shall be resolved through the University of Tehran Internal Arbitration Committee, Tehran, Iran, within 30 days of receipt.</w:t>
      </w:r>
    </w:p>
    <w:p>
      <w:pPr>
        <w:numPr>
          <w:ilvl w:val="0"/>
          <w:numId w:val="1001"/>
        </w:numPr>
        <w:pStyle w:val="Compact"/>
      </w:pPr>
      <w:r>
        <w:t xml:space="preserve">This document is issued in one (1) original copy. The University Lecturer shall retain a digital copy for personal tax filing with the Iranian Tax Authority.</w:t>
      </w:r>
    </w:p>
    <w:bookmarkEnd w:id="27"/>
    <w:p>
      <w:pPr>
        <w:pStyle w:val="FirstParagraph"/>
      </w:pPr>
      <w:r>
        <w:t xml:space="preserve">OFFICIAL STAMP &amp; SIGNATURE OF THE UNIVERSITY OF TEHRAN FINANCE DEPARTMENT</w:t>
      </w:r>
    </w:p>
    <w:p>
      <w:pPr>
        <w:pStyle w:val="BodyText"/>
      </w:pPr>
      <w:r>
        <w:t xml:space="preserve">Authorized Signatory: Dr. Fatemeh Ahmadi, Director of Finance</w:t>
      </w:r>
    </w:p>
    <w:p>
      <w:pPr>
        <w:pStyle w:val="BodyText"/>
      </w:pPr>
      <w:r>
        <w:t xml:space="preserve">Date: 15 Farvardin 1403 — Iran Tehran</w:t>
      </w:r>
    </w:p>
    <w:p>
      <w:pPr>
        <w:pStyle w:val="BodyText"/>
      </w:pPr>
      <w:r>
        <w:rPr>
          <w:bCs/>
          <w:b/>
        </w:rPr>
        <w:t xml:space="preserve">University of Tehran</w:t>
      </w:r>
      <w:r>
        <w:t xml:space="preserve"> </w:t>
      </w:r>
      <w:r>
        <w:t xml:space="preserve">— Office of Academic Affairs &amp; Finance</w:t>
      </w:r>
    </w:p>
    <w:p>
      <w:pPr>
        <w:pStyle w:val="BodyText"/>
      </w:pPr>
      <w:r>
        <w:t xml:space="preserve">North Kargar Street, Tehran 14395-167, Iran</w:t>
      </w:r>
    </w:p>
    <w:p>
      <w:pPr>
        <w:pStyle w:val="BodyText"/>
      </w:pPr>
      <w:r>
        <w:t xml:space="preserve">Tel: +98-21-8910-5555 | Fax: +98-21-8910-5556</w:t>
      </w:r>
    </w:p>
    <w:p>
      <w:pPr>
        <w:pStyle w:val="BodyText"/>
      </w:pPr>
      <w:r>
        <w:t xml:space="preserve">Invoice UT-INV-2024-0347</w:t>
      </w:r>
    </w:p>
    <w:p>
      <w:pPr>
        <w:pStyle w:val="BodyText"/>
      </w:pPr>
      <w:r>
        <w:t xml:space="preserve">Generated: April 5, 2024</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Iran Tehran</dc:title>
  <dc:creator/>
  <dc:language>en</dc:language>
  <cp:keywords/>
  <dcterms:created xsi:type="dcterms:W3CDTF">2026-10-10T05:47:56Z</dcterms:created>
  <dcterms:modified xsi:type="dcterms:W3CDTF">2026-10-10T05:47:56Z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