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Tel</w:t>
      </w:r>
      <w:r>
        <w:t xml:space="preserve"> </w:t>
      </w:r>
      <w:r>
        <w:t xml:space="preserve">Aviv,</w:t>
      </w:r>
      <w:r>
        <w:t xml:space="preserve"> </w:t>
      </w:r>
      <w:r>
        <w:t xml:space="preserve">Israel</w:t>
      </w:r>
    </w:p>
    <w:bookmarkStart w:id="20" w:name="invoice"/>
    <w:p>
      <w:pPr>
        <w:pStyle w:val="Heading1"/>
      </w:pPr>
      <w:r>
        <w:t xml:space="preserve">INVOICE</w:t>
      </w:r>
    </w:p>
    <w:p>
      <w:pPr>
        <w:pStyle w:val="FirstParagraph"/>
      </w:pPr>
      <w:r>
        <w:t xml:space="preserve">Academic Services — University Lecturer Engagement</w:t>
      </w:r>
    </w:p>
    <w:p>
      <w:pPr>
        <w:pStyle w:val="BodyText"/>
      </w:pPr>
      <w:r>
        <w:t xml:space="preserve">Tel Aviv, Israel</w:t>
      </w:r>
    </w:p>
    <w:bookmarkEnd w:id="20"/>
    <w:bookmarkStart w:id="21" w:name="invoice-number"/>
    <w:p>
      <w:pPr>
        <w:pStyle w:val="Heading3"/>
      </w:pPr>
      <w:r>
        <w:t xml:space="preserve">Invoice Number:</w:t>
      </w:r>
    </w:p>
    <w:p>
      <w:pPr>
        <w:pStyle w:val="FirstParagraph"/>
      </w:pPr>
      <w:r>
        <w:t xml:space="preserve">INV-2025-TLV-04782</w:t>
      </w:r>
    </w:p>
    <w:bookmarkEnd w:id="21"/>
    <w:bookmarkStart w:id="22" w:name="issue-date"/>
    <w:p>
      <w:pPr>
        <w:pStyle w:val="Heading3"/>
      </w:pPr>
      <w:r>
        <w:t xml:space="preserve">Issue Date:</w:t>
      </w:r>
    </w:p>
    <w:p>
      <w:pPr>
        <w:pStyle w:val="FirstParagraph"/>
      </w:pPr>
      <w:r>
        <w:t xml:space="preserve">15 June 2025</w:t>
      </w:r>
    </w:p>
    <w:bookmarkEnd w:id="22"/>
    <w:bookmarkStart w:id="23" w:name="due-date"/>
    <w:p>
      <w:pPr>
        <w:pStyle w:val="Heading3"/>
      </w:pPr>
      <w:r>
        <w:t xml:space="preserve">Due Date:</w:t>
      </w:r>
    </w:p>
    <w:p>
      <w:pPr>
        <w:pStyle w:val="FirstParagraph"/>
      </w:pPr>
      <w:r>
        <w:t xml:space="preserve">15 July 2025</w:t>
      </w:r>
    </w:p>
    <w:bookmarkEnd w:id="23"/>
    <w:bookmarkStart w:id="24" w:name="academic-term"/>
    <w:p>
      <w:pPr>
        <w:pStyle w:val="Heading3"/>
      </w:pPr>
      <w:r>
        <w:t xml:space="preserve">Academic Term:</w:t>
      </w:r>
    </w:p>
    <w:p>
      <w:pPr>
        <w:pStyle w:val="FirstParagraph"/>
      </w:pPr>
      <w:r>
        <w:t xml:space="preserve">Spring 2025 (Spring Semester)</w:t>
      </w:r>
    </w:p>
    <w:bookmarkEnd w:id="24"/>
    <w:bookmarkStart w:id="25" w:name="issued-by-university-lecturer"/>
    <w:p>
      <w:pPr>
        <w:pStyle w:val="Heading3"/>
      </w:pPr>
      <w:r>
        <w:t xml:space="preserve">Issued By (University Lecturer)</w:t>
      </w:r>
    </w:p>
    <w:p>
      <w:pPr>
        <w:pStyle w:val="FirstParagraph"/>
      </w:pPr>
      <w:r>
        <w:rPr>
          <w:bCs/>
          <w:b/>
        </w:rPr>
        <w:t xml:space="preserve">Dr. Miriam Ben-Eliezer</w:t>
      </w:r>
    </w:p>
    <w:p>
      <w:pPr>
        <w:pStyle w:val="BodyText"/>
      </w:pPr>
      <w:r>
        <w:t xml:space="preserve">Senior University Lecturer, Department of Computer Science</w:t>
      </w:r>
    </w:p>
    <w:p>
      <w:pPr>
        <w:pStyle w:val="BodyText"/>
      </w:pPr>
      <w:r>
        <w:t xml:space="preserve">Faculty of Engineering, Tel Aviv University</w:t>
      </w:r>
    </w:p>
    <w:p>
      <w:pPr>
        <w:pStyle w:val="BodyText"/>
      </w:pPr>
      <w:r>
        <w:t xml:space="preserve">69 Weizmann Street, Ramat Aviv-Gimel</w:t>
      </w:r>
    </w:p>
    <w:p>
      <w:pPr>
        <w:pStyle w:val="BodyText"/>
      </w:pPr>
      <w:r>
        <w:t xml:space="preserve">Tel Aviv, 6997801, Israel</w:t>
      </w:r>
    </w:p>
    <w:p>
      <w:pPr>
        <w:pStyle w:val="BodyText"/>
      </w:pPr>
      <w:r>
        <w:t xml:space="preserve">Email: m.beneliezer@tau.ac.il</w:t>
      </w:r>
    </w:p>
    <w:p>
      <w:pPr>
        <w:pStyle w:val="BodyText"/>
      </w:pPr>
      <w:r>
        <w:t xml:space="preserve">Phone: +972-3-640-7000</w:t>
      </w:r>
    </w:p>
    <w:p>
      <w:pPr>
        <w:pStyle w:val="BodyText"/>
      </w:pPr>
      <w:r>
        <w:t xml:space="preserve">VAT Registration: 51-234-567-8</w:t>
      </w:r>
    </w:p>
    <w:bookmarkEnd w:id="25"/>
    <w:bookmarkStart w:id="26" w:name="issued-to-client-institution"/>
    <w:p>
      <w:pPr>
        <w:pStyle w:val="Heading3"/>
      </w:pPr>
      <w:r>
        <w:t xml:space="preserve">Issued To (Client / Institution)</w:t>
      </w:r>
    </w:p>
    <w:p>
      <w:pPr>
        <w:pStyle w:val="FirstParagraph"/>
      </w:pPr>
      <w:r>
        <w:rPr>
          <w:bCs/>
          <w:b/>
        </w:rPr>
        <w:t xml:space="preserve">Tel Aviv University</w:t>
      </w:r>
    </w:p>
    <w:p>
      <w:pPr>
        <w:pStyle w:val="BodyText"/>
      </w:pPr>
      <w:r>
        <w:t xml:space="preserve">Office of Academic Affairs &amp; External Lecturer Contracts</w:t>
      </w:r>
    </w:p>
    <w:p>
      <w:pPr>
        <w:pStyle w:val="BodyText"/>
      </w:pPr>
      <w:r>
        <w:t xml:space="preserve">Faculty of Engineering, Building 3, Room 312</w:t>
      </w:r>
    </w:p>
    <w:p>
      <w:pPr>
        <w:pStyle w:val="BodyText"/>
      </w:pPr>
      <w:r>
        <w:t xml:space="preserve">69 Weizmann Street, Ramat Aviv-Gimel</w:t>
      </w:r>
    </w:p>
    <w:p>
      <w:pPr>
        <w:pStyle w:val="BodyText"/>
      </w:pPr>
      <w:r>
        <w:t xml:space="preserve">Tel Aviv, 6997801, Israel</w:t>
      </w:r>
    </w:p>
    <w:p>
      <w:pPr>
        <w:pStyle w:val="BodyText"/>
      </w:pPr>
      <w:r>
        <w:t xml:space="preserve">Attn: Prof. David Levi, Dean of Engineering</w:t>
      </w:r>
    </w:p>
    <w:p>
      <w:pPr>
        <w:pStyle w:val="BodyText"/>
      </w:pPr>
      <w:r>
        <w:t xml:space="preserve">Email: academic-affairs@tau.ac.il</w:t>
      </w:r>
    </w:p>
    <w:p>
      <w:pPr>
        <w:pStyle w:val="BodyText"/>
      </w:pPr>
      <w:r>
        <w:t xml:space="preserve">Phone: +972-3-640-9000</w:t>
      </w:r>
    </w:p>
    <w:bookmarkEnd w:id="26"/>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Academic Services</w:t>
            </w:r>
          </w:p>
        </w:tc>
        <w:tc>
          <w:tcPr/>
          <w:p>
            <w:pPr>
              <w:pStyle w:val="Compact"/>
              <w:jc w:val="left"/>
            </w:pPr>
            <w:r>
              <w:t xml:space="preserve">Course / Module</w:t>
            </w:r>
          </w:p>
        </w:tc>
        <w:tc>
          <w:tcPr/>
          <w:p>
            <w:pPr>
              <w:pStyle w:val="Compact"/>
              <w:jc w:val="left"/>
            </w:pPr>
            <w:r>
              <w:t xml:space="preserve">Hours</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Delivery of weekly lectures (12 sessions) for the undergraduate course in Advanced Algorithms and Data Structures. Includes preparation of lecture slides, in-class demonstrations, and post-lecture Q&amp;A sessions held at the Tel Aviv University Engineering campus.</w:t>
            </w:r>
          </w:p>
        </w:tc>
        <w:tc>
          <w:tcPr/>
          <w:p>
            <w:pPr>
              <w:pStyle w:val="Compact"/>
              <w:jc w:val="left"/>
            </w:pPr>
            <w:r>
              <w:t xml:space="preserve">CS-4210</w:t>
            </w:r>
          </w:p>
        </w:tc>
        <w:tc>
          <w:tcPr/>
          <w:p>
            <w:pPr>
              <w:pStyle w:val="Compact"/>
              <w:jc w:val="left"/>
            </w:pPr>
            <w:r>
              <w:t xml:space="preserve">36</w:t>
            </w:r>
          </w:p>
        </w:tc>
        <w:tc>
          <w:tcPr/>
          <w:p>
            <w:pPr>
              <w:pStyle w:val="Compact"/>
              <w:jc w:val="left"/>
            </w:pPr>
            <w:r>
              <w:t xml:space="preserve">450.00</w:t>
            </w:r>
          </w:p>
        </w:tc>
        <w:tc>
          <w:tcPr/>
          <w:p>
            <w:pPr>
              <w:pStyle w:val="Compact"/>
              <w:jc w:val="left"/>
            </w:pPr>
            <w:r>
              <w:t xml:space="preserve">16,200.00</w:t>
            </w:r>
          </w:p>
        </w:tc>
      </w:tr>
      <w:tr>
        <w:tc>
          <w:tcPr/>
          <w:p>
            <w:pPr>
              <w:pStyle w:val="Compact"/>
              <w:jc w:val="left"/>
            </w:pPr>
            <w:r>
              <w:t xml:space="preserve">2</w:t>
            </w:r>
          </w:p>
        </w:tc>
        <w:tc>
          <w:tcPr/>
          <w:p>
            <w:pPr>
              <w:pStyle w:val="Compact"/>
              <w:jc w:val="left"/>
            </w:pPr>
            <w:r>
              <w:t xml:space="preserve">Conducting two (2) practical laboratory workshops per week for the graduate seminar in Machine Learning and Neural Networks. Each workshop includes hands-on coding exercises, dataset analysis, and individual student feedback conducted in the Tel Aviv campus computer laboratories.</w:t>
            </w:r>
          </w:p>
        </w:tc>
        <w:tc>
          <w:tcPr/>
          <w:p>
            <w:pPr>
              <w:pStyle w:val="Compact"/>
              <w:jc w:val="left"/>
            </w:pPr>
            <w:r>
              <w:t xml:space="preserve">CS-6350</w:t>
            </w:r>
          </w:p>
        </w:tc>
        <w:tc>
          <w:tcPr/>
          <w:p>
            <w:pPr>
              <w:pStyle w:val="Compact"/>
              <w:jc w:val="left"/>
            </w:pPr>
            <w:r>
              <w:t xml:space="preserve">24</w:t>
            </w:r>
          </w:p>
        </w:tc>
        <w:tc>
          <w:tcPr/>
          <w:p>
            <w:pPr>
              <w:pStyle w:val="Compact"/>
              <w:jc w:val="left"/>
            </w:pPr>
            <w:r>
              <w:t xml:space="preserve">520.00</w:t>
            </w:r>
          </w:p>
        </w:tc>
        <w:tc>
          <w:tcPr/>
          <w:p>
            <w:pPr>
              <w:pStyle w:val="Compact"/>
              <w:jc w:val="left"/>
            </w:pPr>
            <w:r>
              <w:t xml:space="preserve">12,480.00</w:t>
            </w:r>
          </w:p>
        </w:tc>
      </w:tr>
      <w:tr>
        <w:tc>
          <w:tcPr/>
          <w:p>
            <w:pPr>
              <w:pStyle w:val="Compact"/>
              <w:jc w:val="left"/>
            </w:pPr>
            <w:r>
              <w:t xml:space="preserve">3</w:t>
            </w:r>
          </w:p>
        </w:tc>
        <w:tc>
          <w:tcPr/>
          <w:p>
            <w:pPr>
              <w:pStyle w:val="Compact"/>
              <w:jc w:val="left"/>
            </w:pPr>
            <w:r>
              <w:t xml:space="preserve">Supervision and evaluation of four (4) undergraduate theses in the field of Distributed Systems. Includes bi-weekly one-on-one meetings, written progress reports, and final oral examination participation at the Tel Aviv University examination halls.</w:t>
            </w:r>
          </w:p>
        </w:tc>
        <w:tc>
          <w:tcPr/>
          <w:p>
            <w:pPr>
              <w:pStyle w:val="Compact"/>
              <w:jc w:val="left"/>
            </w:pPr>
            <w:r>
              <w:t xml:space="preserve">Thesis Supervision</w:t>
            </w:r>
          </w:p>
        </w:tc>
        <w:tc>
          <w:tcPr/>
          <w:p>
            <w:pPr>
              <w:pStyle w:val="Compact"/>
              <w:jc w:val="left"/>
            </w:pPr>
            <w:r>
              <w:t xml:space="preserve">20</w:t>
            </w:r>
          </w:p>
        </w:tc>
        <w:tc>
          <w:tcPr/>
          <w:p>
            <w:pPr>
              <w:pStyle w:val="Compact"/>
              <w:jc w:val="left"/>
            </w:pPr>
            <w:r>
              <w:t xml:space="preserve">480.00</w:t>
            </w:r>
          </w:p>
        </w:tc>
        <w:tc>
          <w:tcPr/>
          <w:p>
            <w:pPr>
              <w:pStyle w:val="Compact"/>
              <w:jc w:val="left"/>
            </w:pPr>
            <w:r>
              <w:t xml:space="preserve">9,600.00</w:t>
            </w:r>
          </w:p>
        </w:tc>
      </w:tr>
      <w:tr>
        <w:tc>
          <w:tcPr/>
          <w:p>
            <w:pPr>
              <w:pStyle w:val="Compact"/>
              <w:jc w:val="left"/>
            </w:pPr>
            <w:r>
              <w:t xml:space="preserve">4</w:t>
            </w:r>
          </w:p>
        </w:tc>
        <w:tc>
          <w:tcPr/>
          <w:p>
            <w:pPr>
              <w:pStyle w:val="Compact"/>
              <w:jc w:val="left"/>
            </w:pPr>
            <w:r>
              <w:t xml:space="preserve">Development and delivery of a special guest lecture series (3 sessions) on "Ethics in Artificial Intelligence" for the interdisciplinary program hosted by Tel Aviv University in partnership with the Tel Aviv Municipality's Digital Innovation Center.</w:t>
            </w:r>
          </w:p>
        </w:tc>
        <w:tc>
          <w:tcPr/>
          <w:p>
            <w:pPr>
              <w:pStyle w:val="Compact"/>
              <w:jc w:val="left"/>
            </w:pPr>
            <w:r>
              <w:t xml:space="preserve">Interdisciplinary</w:t>
            </w:r>
          </w:p>
        </w:tc>
        <w:tc>
          <w:tcPr/>
          <w:p>
            <w:pPr>
              <w:pStyle w:val="Compact"/>
              <w:jc w:val="left"/>
            </w:pPr>
            <w:r>
              <w:t xml:space="preserve">9</w:t>
            </w:r>
          </w:p>
        </w:tc>
        <w:tc>
          <w:tcPr/>
          <w:p>
            <w:pPr>
              <w:pStyle w:val="Compact"/>
              <w:jc w:val="left"/>
            </w:pPr>
            <w:r>
              <w:t xml:space="preserve">600.00</w:t>
            </w:r>
          </w:p>
        </w:tc>
        <w:tc>
          <w:tcPr/>
          <w:p>
            <w:pPr>
              <w:pStyle w:val="Compact"/>
              <w:jc w:val="left"/>
            </w:pPr>
            <w:r>
              <w:t xml:space="preserve">5,400.00</w:t>
            </w:r>
          </w:p>
        </w:tc>
      </w:tr>
      <w:tr>
        <w:tc>
          <w:tcPr/>
          <w:p>
            <w:pPr>
              <w:pStyle w:val="Compact"/>
              <w:jc w:val="left"/>
            </w:pPr>
            <w:r>
              <w:t xml:space="preserve">5</w:t>
            </w:r>
          </w:p>
        </w:tc>
        <w:tc>
          <w:tcPr/>
          <w:p>
            <w:pPr>
              <w:pStyle w:val="Compact"/>
              <w:jc w:val="left"/>
            </w:pPr>
            <w:r>
              <w:t xml:space="preserve">Preparation of examination papers, grading of final assessments, and submission of course evaluations for the Spring 2025 semester. All grading and assessment materials are processed in accordance with Tel Aviv University academic regulations and the Israeli Ministry of Education guidelines.</w:t>
            </w:r>
          </w:p>
        </w:tc>
        <w:tc>
          <w:tcPr/>
          <w:p>
            <w:pPr>
              <w:pStyle w:val="Compact"/>
              <w:jc w:val="left"/>
            </w:pPr>
            <w:r>
              <w:t xml:space="preserve">Assessment &amp; Grading</w:t>
            </w:r>
          </w:p>
        </w:tc>
        <w:tc>
          <w:tcPr/>
          <w:p>
            <w:pPr>
              <w:pStyle w:val="Compact"/>
              <w:jc w:val="left"/>
            </w:pPr>
            <w:r>
              <w:t xml:space="preserve">15</w:t>
            </w:r>
          </w:p>
        </w:tc>
        <w:tc>
          <w:tcPr/>
          <w:p>
            <w:pPr>
              <w:pStyle w:val="Compact"/>
              <w:jc w:val="left"/>
            </w:pPr>
            <w:r>
              <w:t xml:space="preserve">350.00</w:t>
            </w:r>
          </w:p>
        </w:tc>
        <w:tc>
          <w:tcPr/>
          <w:p>
            <w:pPr>
              <w:pStyle w:val="Compact"/>
              <w:jc w:val="left"/>
            </w:pPr>
            <w:r>
              <w:t xml:space="preserve">5,250.00</w:t>
            </w:r>
          </w:p>
        </w:tc>
      </w:tr>
      <w:tr>
        <w:tc>
          <w:tcPr/>
          <w:p>
            <w:pPr>
              <w:pStyle w:val="Compact"/>
              <w:jc w:val="left"/>
            </w:pPr>
            <w:r>
              <w:t xml:space="preserve">6</w:t>
            </w:r>
          </w:p>
        </w:tc>
        <w:tc>
          <w:tcPr/>
          <w:p>
            <w:pPr>
              <w:pStyle w:val="Compact"/>
              <w:jc w:val="left"/>
            </w:pPr>
            <w:r>
              <w:t xml:space="preserve">Participation in the Faculty of Engineering curriculum review committee (4 meetings) and the University Lecturer Professional Development workshop held at the Tel Aviv campus in May 2025.</w:t>
            </w:r>
          </w:p>
        </w:tc>
        <w:tc>
          <w:tcPr/>
          <w:p>
            <w:pPr>
              <w:pStyle w:val="Compact"/>
              <w:jc w:val="left"/>
            </w:pPr>
            <w:r>
              <w:t xml:space="preserve">Committee Service</w:t>
            </w:r>
          </w:p>
        </w:tc>
        <w:tc>
          <w:tcPr/>
          <w:p>
            <w:pPr>
              <w:pStyle w:val="Compact"/>
              <w:jc w:val="left"/>
            </w:pPr>
            <w:r>
              <w:t xml:space="preserve">8</w:t>
            </w:r>
          </w:p>
        </w:tc>
        <w:tc>
          <w:tcPr/>
          <w:p>
            <w:pPr>
              <w:pStyle w:val="Compact"/>
              <w:jc w:val="left"/>
            </w:pPr>
            <w:r>
              <w:t xml:space="preserve">400.00</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(ILS)</w:t>
            </w:r>
          </w:p>
        </w:tc>
        <w:tc>
          <w:tcPr/>
          <w:p>
            <w:pPr>
              <w:pStyle w:val="Compact"/>
              <w:jc w:val="left"/>
            </w:pPr>
            <w:r>
              <w:t xml:space="preserve">52,130.00</w:t>
            </w:r>
          </w:p>
        </w:tc>
      </w:tr>
      <w:tr>
        <w:tc>
          <w:tcPr/>
          <w:p>
            <w:pPr>
              <w:pStyle w:val="Compact"/>
              <w:jc w:val="left"/>
            </w:pPr>
            <w:r>
              <w:t xml:space="preserve">VAT @ 18% (Israel)</w:t>
            </w:r>
          </w:p>
        </w:tc>
        <w:tc>
          <w:tcPr/>
          <w:p>
            <w:pPr>
              <w:pStyle w:val="Compact"/>
              <w:jc w:val="left"/>
            </w:pPr>
            <w:r>
              <w:t xml:space="preserve">9,383.40</w:t>
            </w:r>
          </w:p>
        </w:tc>
      </w:tr>
      <w:tr>
        <w:tc>
          <w:tcPr/>
          <w:p>
            <w:pPr>
              <w:pStyle w:val="Compact"/>
              <w:jc w:val="left"/>
            </w:pPr>
            <w:r>
              <w:t xml:space="preserve">Grand Total (ILS)</w:t>
            </w:r>
          </w:p>
        </w:tc>
        <w:tc>
          <w:tcPr/>
          <w:p>
            <w:pPr>
              <w:pStyle w:val="Compact"/>
              <w:jc w:val="left"/>
            </w:pPr>
            <w:r>
              <w:t xml:space="preserve">61,513.40</w:t>
            </w:r>
          </w:p>
        </w:tc>
      </w:tr>
    </w:tbl>
    <w:bookmarkStart w:id="27" w:name="notes-terms-of-this-invoice"/>
    <w:p>
      <w:pPr>
        <w:pStyle w:val="Heading3"/>
      </w:pPr>
      <w:r>
        <w:t xml:space="preserve">Notes &amp; Terms of This Invoice</w:t>
      </w:r>
    </w:p>
    <w:p>
      <w:pPr>
        <w:pStyle w:val="FirstParagraph"/>
      </w:pPr>
      <w:r>
        <w:t xml:space="preserve">1. This Invoice is issued in accordance with the academic engagement contract (Contract No. TAU-ENG-2025-1147) between Dr. Miriam Ben-Eliezer, acting as a University Lecturer, and Tel Aviv University, located in Tel Aviv, Israel.</w:t>
      </w:r>
    </w:p>
    <w:p>
      <w:pPr>
        <w:pStyle w:val="BodyText"/>
      </w:pPr>
      <w:r>
        <w:t xml:space="preserve">2. All services described herein were rendered at the Tel Aviv University campus in Tel Aviv, Israel, during the Spring 2025 academic semester (January 2025 through May 2025).</w:t>
      </w:r>
    </w:p>
    <w:p>
      <w:pPr>
        <w:pStyle w:val="BodyText"/>
      </w:pPr>
      <w:r>
        <w:t xml:space="preserve">3. The University Lecturer confirms that all academic materials, lecture notes, and examination papers prepared under this engagement remain the intellectual property of Tel Aviv University, in compliance with Israeli copyright law and university policy.</w:t>
      </w:r>
    </w:p>
    <w:p>
      <w:pPr>
        <w:pStyle w:val="BodyText"/>
      </w:pPr>
      <w:r>
        <w:t xml:space="preserve">4. Payment is due within thirty (30) calendar days from the date of this Invoice. Late payments shall accrue interest at the rate prescribed by the Israeli Interest and Taxation Law (חוק הריבית והריבית המוטבת).</w:t>
      </w:r>
    </w:p>
    <w:p>
      <w:pPr>
        <w:pStyle w:val="BodyText"/>
      </w:pPr>
      <w:r>
        <w:t xml:space="preserve">5. This Invoice is subject to the 18% Value Added Tax (VAT) as mandated by the Israeli Tax Authority (רשות המסים של ישראל). The University Lecturer holds a valid VAT registration number as stated above.</w:t>
      </w:r>
    </w:p>
    <w:p>
      <w:pPr>
        <w:pStyle w:val="BodyText"/>
      </w:pPr>
      <w:r>
        <w:t xml:space="preserve">6. Any disputes arising from this Invoice shall be resolved under the jurisdiction of the competent courts in Tel Aviv, Israel, in accordance with Israeli civil law.</w:t>
      </w:r>
    </w:p>
    <w:bookmarkEnd w:id="27"/>
    <w:bookmarkStart w:id="28" w:name="payment-instructions"/>
    <w:p>
      <w:pPr>
        <w:pStyle w:val="Heading3"/>
      </w:pPr>
      <w:r>
        <w:t xml:space="preserve">Payment Instructions</w:t>
      </w:r>
    </w:p>
    <w:p>
      <w:pPr>
        <w:pStyle w:val="FirstParagraph"/>
      </w:pPr>
      <w:r>
        <w:rPr>
          <w:bCs/>
          <w:b/>
        </w:rPr>
        <w:t xml:space="preserve">Bank:</w:t>
      </w:r>
      <w:r>
        <w:t xml:space="preserve"> </w:t>
      </w:r>
      <w:r>
        <w:t xml:space="preserve">Bank Hapoalim (הבנק הפועלי), Tel Aviv Branch</w:t>
      </w:r>
    </w:p>
    <w:p>
      <w:pPr>
        <w:pStyle w:val="BodyText"/>
      </w:pPr>
      <w:r>
        <w:rPr>
          <w:bCs/>
          <w:b/>
        </w:rPr>
        <w:t xml:space="preserve">Account Name:</w:t>
      </w:r>
      <w:r>
        <w:t xml:space="preserve"> </w:t>
      </w:r>
      <w:r>
        <w:t xml:space="preserve">Dr. Miriam Ben-Eliezer</w:t>
      </w:r>
    </w:p>
    <w:p>
      <w:pPr>
        <w:pStyle w:val="BodyText"/>
      </w:pPr>
      <w:r>
        <w:rPr>
          <w:bCs/>
          <w:b/>
        </w:rPr>
        <w:t xml:space="preserve">Account Number (חשבון):</w:t>
      </w:r>
      <w:r>
        <w:t xml:space="preserve"> </w:t>
      </w:r>
      <w:r>
        <w:t xml:space="preserve">000-123456-7</w:t>
      </w:r>
    </w:p>
    <w:p>
      <w:pPr>
        <w:pStyle w:val="BodyText"/>
      </w:pPr>
      <w:r>
        <w:rPr>
          <w:bCs/>
          <w:b/>
        </w:rPr>
        <w:t xml:space="preserve">Branch Code (סניף):</w:t>
      </w:r>
      <w:r>
        <w:t xml:space="preserve"> </w:t>
      </w:r>
      <w:r>
        <w:t xml:space="preserve">001</w:t>
      </w:r>
    </w:p>
    <w:p>
      <w:pPr>
        <w:pStyle w:val="BodyText"/>
      </w:pPr>
      <w:r>
        <w:rPr>
          <w:bCs/>
          <w:b/>
        </w:rPr>
        <w:t xml:space="preserve">IBAN:</w:t>
      </w:r>
      <w:r>
        <w:t xml:space="preserve"> </w:t>
      </w:r>
      <w:r>
        <w:t xml:space="preserve">IL16 0100 0000 0000 1234 567</w:t>
      </w:r>
    </w:p>
    <w:p>
      <w:pPr>
        <w:pStyle w:val="BodyText"/>
      </w:pPr>
      <w:r>
        <w:rPr>
          <w:bCs/>
          <w:b/>
        </w:rPr>
        <w:t xml:space="preserve">SWIFT/BIC:</w:t>
      </w:r>
      <w:r>
        <w:t xml:space="preserve"> </w:t>
      </w:r>
      <w:r>
        <w:t xml:space="preserve">POBAIL2A</w:t>
      </w:r>
    </w:p>
    <w:p>
      <w:pPr>
        <w:pStyle w:val="BodyText"/>
      </w:pPr>
      <w:r>
        <w:rPr>
          <w:bCs/>
          <w:b/>
        </w:rPr>
        <w:t xml:space="preserve">Reference:</w:t>
      </w:r>
      <w:r>
        <w:t xml:space="preserve"> </w:t>
      </w:r>
      <w:r>
        <w:t xml:space="preserve">INV-2025-TLV-04782 / Spring 2025 / CS Dept.</w:t>
      </w:r>
    </w:p>
    <w:p>
      <w:pPr>
        <w:pStyle w:val="BodyText"/>
      </w:pPr>
      <w:r>
        <w:rPr>
          <w:bCs/>
          <w:b/>
        </w:rPr>
        <w:t xml:space="preserve">Payment Method:</w:t>
      </w:r>
      <w:r>
        <w:t xml:space="preserve"> </w:t>
      </w:r>
      <w:r>
        <w:t xml:space="preserve">Bank transfer (העברה בנקאית) only. Please do not send cash or checks to the University Lecturer's office.</w:t>
      </w:r>
    </w:p>
    <w:bookmarkEnd w:id="28"/>
    <w:p>
      <w:pPr>
        <w:pStyle w:val="BodyText"/>
      </w:pPr>
      <w:r>
        <w:t xml:space="preserve">This Invoice was generated electronically and is valid without a physical signature in accordance with the Israeli Electronic Signature Law (חוק החתימה האלקטרונית, 5761-2001).</w:t>
      </w:r>
    </w:p>
    <w:p>
      <w:pPr>
        <w:pStyle w:val="BodyText"/>
      </w:pPr>
      <w:r>
        <w:t xml:space="preserve">University Lecturer: Dr. Miriam Ben-Eliezer — Tel Aviv, Israel — June 2025</w:t>
      </w:r>
    </w:p>
    <w:p>
      <w:pPr>
        <w:pStyle w:val="BodyText"/>
      </w:pPr>
      <w:r>
        <w:t xml:space="preserve">© 2025 Tel Aviv University — Faculty of Engineering. All rights reserved. This document is the property of the issuing University Lecturer and the receiving institution.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 Tel Aviv, Israel</dc:title>
  <dc:creator/>
  <dc:language>en</dc:language>
  <cp:keywords/>
  <dcterms:created xsi:type="dcterms:W3CDTF">2026-10-10T05:51:08Z</dcterms:created>
  <dcterms:modified xsi:type="dcterms:W3CDTF">2026-10-10T05:51:08Z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