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invoice"/>
    <w:p>
      <w:pPr>
        <w:pStyle w:val="Heading1"/>
      </w:pPr>
      <w:r>
        <w:t xml:space="preserve">INVOICE</w:t>
      </w:r>
    </w:p>
    <w:p>
      <w:pPr>
        <w:pStyle w:val="FirstParagraph"/>
      </w:pPr>
      <w:r>
        <w:t xml:space="preserve">Professional Academic Services – University Lecturer, Kenya Nairobi</w:t>
      </w:r>
    </w:p>
    <w:p>
      <w:pPr>
        <w:pStyle w:val="BodyText"/>
      </w:pPr>
      <w:r>
        <w:t xml:space="preserve">TAX INVOICE</w:t>
      </w:r>
    </w:p>
    <w:bookmarkEnd w:id="20"/>
    <w:p>
      <w:pPr>
        <w:pStyle w:val="BodyText"/>
      </w:pPr>
      <w:r>
        <w:rPr>
          <w:bCs/>
          <w:b/>
        </w:rPr>
        <w:t xml:space="preserve">Invoice Number:</w:t>
      </w:r>
      <w:r>
        <w:t xml:space="preserve"> </w:t>
      </w:r>
      <w:r>
        <w:t xml:space="preserve">INV-2025-KNA-0047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Kenyan Shillings (KES)</w:t>
      </w:r>
    </w:p>
    <w:bookmarkStart w:id="21" w:name="issued-by-university-lecturer"/>
    <w:p>
      <w:pPr>
        <w:pStyle w:val="Heading3"/>
      </w:pPr>
      <w:r>
        <w:t xml:space="preserve">Issued By (University Lecturer)</w:t>
      </w:r>
    </w:p>
    <w:p>
      <w:pPr>
        <w:pStyle w:val="FirstParagraph"/>
      </w:pPr>
      <w:r>
        <w:rPr>
          <w:bCs/>
          <w:b/>
        </w:rPr>
        <w:t xml:space="preserve">Dr. Wanjiru Achieng Otieno</w:t>
      </w:r>
    </w:p>
    <w:p>
      <w:pPr>
        <w:pStyle w:val="BodyText"/>
      </w:pPr>
      <w:r>
        <w:t xml:space="preserve">Senior University Lecturer, Department of Economics</w:t>
      </w:r>
    </w:p>
    <w:p>
      <w:pPr>
        <w:pStyle w:val="BodyText"/>
      </w:pPr>
      <w:r>
        <w:t xml:space="preserve">University of Nairobi, Main Campus</w:t>
      </w:r>
    </w:p>
    <w:p>
      <w:pPr>
        <w:pStyle w:val="BodyText"/>
      </w:pPr>
      <w:r>
        <w:t xml:space="preserve">P.O. Box 30197-00100, Nairobi, Kenya</w:t>
      </w:r>
    </w:p>
    <w:p>
      <w:pPr>
        <w:pStyle w:val="BodyText"/>
      </w:pPr>
      <w:r>
        <w:t xml:space="preserve">Email: w.otieno@uonbi.ac.ke</w:t>
      </w:r>
    </w:p>
    <w:p>
      <w:pPr>
        <w:pStyle w:val="BodyText"/>
      </w:pPr>
      <w:r>
        <w:t xml:space="preserve">Phone: +254 722 345 678</w:t>
      </w:r>
    </w:p>
    <w:p>
      <w:pPr>
        <w:pStyle w:val="BodyText"/>
      </w:pPr>
      <w:r>
        <w:t xml:space="preserve">KRA PIN: A045678901K</w:t>
      </w:r>
    </w:p>
    <w:p>
      <w:pPr>
        <w:pStyle w:val="BodyText"/>
      </w:pPr>
      <w:r>
        <w:t xml:space="preserve">Professional Reg. No.: KAP-2019-00342</w:t>
      </w:r>
    </w:p>
    <w:bookmarkEnd w:id="21"/>
    <w:bookmarkStart w:id="22" w:name="issued-to-client"/>
    <w:p>
      <w:pPr>
        <w:pStyle w:val="Heading3"/>
      </w:pPr>
      <w:r>
        <w:t xml:space="preserve">Issued To (Client)</w:t>
      </w:r>
    </w:p>
    <w:p>
      <w:pPr>
        <w:pStyle w:val="FirstParagraph"/>
      </w:pPr>
      <w:r>
        <w:rPr>
          <w:bCs/>
          <w:b/>
        </w:rPr>
        <w:t xml:space="preserve">Kenya Institute of Management (KIM)</w:t>
      </w:r>
    </w:p>
    <w:p>
      <w:pPr>
        <w:pStyle w:val="BodyText"/>
      </w:pPr>
      <w:r>
        <w:t xml:space="preserve">Attn: Prof. James Mwangi, Director of Academic Affairs</w:t>
      </w:r>
    </w:p>
    <w:p>
      <w:pPr>
        <w:pStyle w:val="BodyText"/>
      </w:pPr>
      <w:r>
        <w:t xml:space="preserve">KIM Campus, Ngong Road</w:t>
      </w:r>
    </w:p>
    <w:p>
      <w:pPr>
        <w:pStyle w:val="BodyText"/>
      </w:pPr>
      <w:r>
        <w:t xml:space="preserve">P.O. Box 10521-00100, Nairobi, Kenya</w:t>
      </w:r>
    </w:p>
    <w:p>
      <w:pPr>
        <w:pStyle w:val="BodyText"/>
      </w:pPr>
      <w:r>
        <w:t xml:space="preserve">Email: academic.director@kim.ac.ke</w:t>
      </w:r>
    </w:p>
    <w:p>
      <w:pPr>
        <w:pStyle w:val="BodyText"/>
      </w:pPr>
      <w:r>
        <w:t xml:space="preserve">Phone: +254 20 360 1234</w:t>
      </w:r>
    </w:p>
    <w:p>
      <w:pPr>
        <w:pStyle w:val="BodyText"/>
      </w:pPr>
      <w:r>
        <w:t xml:space="preserve">KRA PIN: B123456789K</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Rendered</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rPr>
                <w:bCs/>
                <w:b/>
              </w:rPr>
              <w:t xml:space="preserve">Guest Lecture Delivery – Advanced Macroeconomics</w:t>
            </w:r>
            <w:r>
              <w:br/>
            </w:r>
            <w:r>
              <w:t xml:space="preserve">The University Lecturer delivered a comprehensive two-day guest lecture series on Advanced Macroeconomic Theory and Policy Analysis at the Kenya Nairobi campus of KIM. This included preparation of lecture materials, delivery of interactive sessions, and post-lecture Q&amp;A for 120 postgraduate students.</w:t>
            </w:r>
          </w:p>
        </w:tc>
        <w:tc>
          <w:tcPr/>
          <w:p>
            <w:pPr>
              <w:pStyle w:val="Compact"/>
              <w:jc w:val="left"/>
            </w:pPr>
            <w:r>
              <w:t xml:space="preserve">02–03 Jun 2025</w:t>
            </w:r>
          </w:p>
        </w:tc>
        <w:tc>
          <w:tcPr/>
          <w:p>
            <w:pPr>
              <w:pStyle w:val="Compact"/>
              <w:jc w:val="left"/>
            </w:pPr>
            <w:r>
              <w:t xml:space="preserve">2 days</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2</w:t>
            </w:r>
          </w:p>
        </w:tc>
        <w:tc>
          <w:tcPr/>
          <w:p>
            <w:pPr>
              <w:pStyle w:val="Compact"/>
              <w:jc w:val="left"/>
            </w:pPr>
            <w:r>
              <w:rPr>
                <w:bCs/>
                <w:b/>
              </w:rPr>
              <w:t xml:space="preserve">Curriculum Development Consultancy</w:t>
            </w:r>
            <w:r>
              <w:br/>
            </w:r>
            <w:r>
              <w:t xml:space="preserve">As a senior University Lecturer based in Kenya Nairobi, the consultant provided expert guidance in redesigning the MSc Economics curriculum to align with the Commission for University Education (CUE) 2025 guidelines. This involved three (3) working sessions, submission of a 45-page curriculum framework document, and a final presentation to the Faculty Board.</w:t>
            </w:r>
          </w:p>
        </w:tc>
        <w:tc>
          <w:tcPr/>
          <w:p>
            <w:pPr>
              <w:pStyle w:val="Compact"/>
              <w:jc w:val="left"/>
            </w:pPr>
            <w:r>
              <w:t xml:space="preserve">05–10 Jun 2025</w:t>
            </w:r>
          </w:p>
        </w:tc>
        <w:tc>
          <w:tcPr/>
          <w:p>
            <w:pPr>
              <w:pStyle w:val="Compact"/>
              <w:jc w:val="left"/>
            </w:pPr>
            <w:r>
              <w:t xml:space="preserve">3 sessions</w:t>
            </w:r>
          </w:p>
        </w:tc>
        <w:tc>
          <w:tcPr/>
          <w:p>
            <w:pPr>
              <w:pStyle w:val="Compact"/>
              <w:jc w:val="left"/>
            </w:pPr>
            <w:r>
              <w:t xml:space="preserve">35,000.00</w:t>
            </w:r>
          </w:p>
        </w:tc>
        <w:tc>
          <w:tcPr/>
          <w:p>
            <w:pPr>
              <w:pStyle w:val="Compact"/>
              <w:jc w:val="left"/>
            </w:pPr>
            <w:r>
              <w:t xml:space="preserve">105,000.00</w:t>
            </w:r>
          </w:p>
        </w:tc>
      </w:tr>
      <w:tr>
        <w:tc>
          <w:tcPr/>
          <w:p>
            <w:pPr>
              <w:pStyle w:val="Compact"/>
              <w:jc w:val="left"/>
            </w:pPr>
            <w:r>
              <w:t xml:space="preserve">3</w:t>
            </w:r>
          </w:p>
        </w:tc>
        <w:tc>
          <w:tcPr/>
          <w:p>
            <w:pPr>
              <w:pStyle w:val="Compact"/>
              <w:jc w:val="left"/>
            </w:pPr>
            <w:r>
              <w:rPr>
                <w:bCs/>
                <w:b/>
              </w:rPr>
              <w:t xml:space="preserve">Research Supervision &amp; Thesis Review</w:t>
            </w:r>
            <w:r>
              <w:br/>
            </w:r>
            <w:r>
              <w:t xml:space="preserve">The University Lecturer provided academic supervision and detailed thesis review for four (4) PhD candidates in the Department of Economics. Services included written feedback on research proposals, methodology reviews, and a final viva voce examination panel participation held at the Kenya Nairobi academic centre.</w:t>
            </w:r>
          </w:p>
        </w:tc>
        <w:tc>
          <w:tcPr/>
          <w:p>
            <w:pPr>
              <w:pStyle w:val="Compact"/>
              <w:jc w:val="left"/>
            </w:pPr>
            <w:r>
              <w:t xml:space="preserve">08–12 Jun 2025</w:t>
            </w:r>
          </w:p>
        </w:tc>
        <w:tc>
          <w:tcPr/>
          <w:p>
            <w:pPr>
              <w:pStyle w:val="Compact"/>
              <w:jc w:val="left"/>
            </w:pPr>
            <w:r>
              <w:t xml:space="preserve">4 theses</w:t>
            </w:r>
          </w:p>
        </w:tc>
        <w:tc>
          <w:tcPr/>
          <w:p>
            <w:pPr>
              <w:pStyle w:val="Compact"/>
              <w:jc w:val="left"/>
            </w:pPr>
            <w:r>
              <w:t xml:space="preserve">28,000.00</w:t>
            </w:r>
          </w:p>
        </w:tc>
        <w:tc>
          <w:tcPr/>
          <w:p>
            <w:pPr>
              <w:pStyle w:val="Compact"/>
              <w:jc w:val="left"/>
            </w:pPr>
            <w:r>
              <w:t xml:space="preserve">112,000.00</w:t>
            </w:r>
          </w:p>
        </w:tc>
      </w:tr>
      <w:tr>
        <w:tc>
          <w:tcPr/>
          <w:p>
            <w:pPr>
              <w:pStyle w:val="Compact"/>
              <w:jc w:val="left"/>
            </w:pPr>
            <w:r>
              <w:t xml:space="preserve">4</w:t>
            </w:r>
          </w:p>
        </w:tc>
        <w:tc>
          <w:tcPr/>
          <w:p>
            <w:pPr>
              <w:pStyle w:val="Compact"/>
              <w:jc w:val="left"/>
            </w:pPr>
            <w:r>
              <w:rPr>
                <w:bCs/>
                <w:b/>
              </w:rPr>
              <w:t xml:space="preserve">Workshop Facilitation – Quantitative Research Methods</w:t>
            </w:r>
            <w:r>
              <w:br/>
            </w:r>
            <w:r>
              <w:t xml:space="preserve">A full-day hands-on workshop on Econometric Modelling and SPSS/STATA application was facilitated by the University Lecturer for 60 faculty members and senior postgraduate students. The session included practical exercises, software demonstrations, and distribution of a 30-page reference manual.</w:t>
            </w:r>
          </w:p>
        </w:tc>
        <w:tc>
          <w:tcPr/>
          <w:p>
            <w:pPr>
              <w:pStyle w:val="Compact"/>
              <w:jc w:val="left"/>
            </w:pPr>
            <w:r>
              <w:t xml:space="preserve">13 Jun 2025</w:t>
            </w:r>
          </w:p>
        </w:tc>
        <w:tc>
          <w:tcPr/>
          <w:p>
            <w:pPr>
              <w:pStyle w:val="Compact"/>
              <w:jc w:val="left"/>
            </w:pPr>
            <w:r>
              <w:t xml:space="preserve">1 day</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5</w:t>
            </w:r>
          </w:p>
        </w:tc>
        <w:tc>
          <w:tcPr/>
          <w:p>
            <w:pPr>
              <w:pStyle w:val="Compact"/>
              <w:jc w:val="left"/>
            </w:pPr>
            <w:r>
              <w:rPr>
                <w:bCs/>
                <w:b/>
              </w:rPr>
              <w:t xml:space="preserve">Academic Advisory &amp; Institutional Review</w:t>
            </w:r>
            <w:r>
              <w:br/>
            </w:r>
            <w:r>
              <w:t xml:space="preserve">Ongoing academic advisory services provided to the Kenya Nairobi administration of KIM, including review of the 2025/2026 academic calendar, assessment of faculty workload distribution, and preparation of a strategic report on research output benchmarks compared to peer institutions in East Africa.</w:t>
            </w:r>
          </w:p>
        </w:tc>
        <w:tc>
          <w:tcPr/>
          <w:p>
            <w:pPr>
              <w:pStyle w:val="Compact"/>
              <w:jc w:val="left"/>
            </w:pPr>
            <w:r>
              <w:t xml:space="preserve">01–14 Jun 2025</w:t>
            </w:r>
          </w:p>
        </w:tc>
        <w:tc>
          <w:tcPr/>
          <w:p>
            <w:pPr>
              <w:pStyle w:val="Compact"/>
              <w:jc w:val="left"/>
            </w:pPr>
            <w:r>
              <w:t xml:space="preserve">2 weeks</w:t>
            </w:r>
          </w:p>
        </w:tc>
        <w:tc>
          <w:tcPr/>
          <w:p>
            <w:pPr>
              <w:pStyle w:val="Compact"/>
              <w:jc w:val="left"/>
            </w:pPr>
            <w:r>
              <w:t xml:space="preserve">20,000.00</w:t>
            </w:r>
          </w:p>
        </w:tc>
        <w:tc>
          <w:tcPr/>
          <w:p>
            <w:pPr>
              <w:pStyle w:val="Compact"/>
              <w:jc w:val="left"/>
            </w:pPr>
            <w:r>
              <w:t xml:space="preserve">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KES 402,000.00</w:t>
            </w:r>
          </w:p>
        </w:tc>
      </w:tr>
      <w:tr>
        <w:tc>
          <w:tcPr/>
          <w:p>
            <w:pPr>
              <w:pStyle w:val="Compact"/>
              <w:jc w:val="left"/>
            </w:pPr>
            <w:r>
              <w:t xml:space="preserve">VAT @ 16% (Kenya Revenue Authority)</w:t>
            </w:r>
          </w:p>
        </w:tc>
        <w:tc>
          <w:tcPr/>
          <w:p>
            <w:pPr>
              <w:pStyle w:val="Compact"/>
              <w:jc w:val="left"/>
            </w:pPr>
            <w:r>
              <w:t xml:space="preserve">KES 64,320.00</w:t>
            </w:r>
          </w:p>
        </w:tc>
      </w:tr>
      <w:tr>
        <w:tc>
          <w:tcPr/>
          <w:p>
            <w:pPr>
              <w:pStyle w:val="Compact"/>
              <w:jc w:val="left"/>
            </w:pPr>
            <w:r>
              <w:t xml:space="preserve">Withholding Tax @ 5% (as applicable)</w:t>
            </w:r>
          </w:p>
        </w:tc>
        <w:tc>
          <w:tcPr/>
          <w:p>
            <w:pPr>
              <w:pStyle w:val="Compact"/>
              <w:jc w:val="left"/>
            </w:pPr>
            <w:r>
              <w:t xml:space="preserve">KES (20,100.00)</w:t>
            </w:r>
          </w:p>
        </w:tc>
      </w:tr>
      <w:tr>
        <w:tc>
          <w:tcPr/>
          <w:p>
            <w:pPr>
              <w:pStyle w:val="Compact"/>
              <w:jc w:val="left"/>
            </w:pPr>
            <w:r>
              <w:t xml:space="preserve">NET AMOUNT DUE</w:t>
            </w:r>
          </w:p>
        </w:tc>
        <w:tc>
          <w:tcPr/>
          <w:p>
            <w:pPr>
              <w:pStyle w:val="Compact"/>
              <w:jc w:val="left"/>
            </w:pPr>
            <w:r>
              <w:t xml:space="preserve">KES 446,220.00</w:t>
            </w:r>
          </w:p>
        </w:tc>
      </w:tr>
    </w:tbl>
    <w:bookmarkStart w:id="23" w:name="payment-instructions"/>
    <w:p>
      <w:pPr>
        <w:pStyle w:val="Heading3"/>
      </w:pPr>
      <w:r>
        <w:t xml:space="preserve">Payment Instructions</w:t>
      </w:r>
    </w:p>
    <w:p>
      <w:pPr>
        <w:pStyle w:val="FirstParagraph"/>
      </w:pPr>
      <w:r>
        <w:rPr>
          <w:bCs/>
          <w:b/>
        </w:rPr>
        <w:t xml:space="preserve">Bank:</w:t>
      </w:r>
      <w:r>
        <w:t xml:space="preserve"> </w:t>
      </w:r>
      <w:r>
        <w:t xml:space="preserve">Equity Bank PLC, Kenya Nairobi – Head Office, Moi Avenue</w:t>
      </w:r>
    </w:p>
    <w:p>
      <w:pPr>
        <w:pStyle w:val="BodyText"/>
      </w:pPr>
      <w:r>
        <w:rPr>
          <w:bCs/>
          <w:b/>
        </w:rPr>
        <w:t xml:space="preserve">Account Name:</w:t>
      </w:r>
      <w:r>
        <w:t xml:space="preserve"> </w:t>
      </w:r>
      <w:r>
        <w:t xml:space="preserve">Dr. Wanjiru Achieng Otieno</w:t>
      </w:r>
    </w:p>
    <w:p>
      <w:pPr>
        <w:pStyle w:val="BodyText"/>
      </w:pPr>
      <w:r>
        <w:rPr>
          <w:bCs/>
          <w:b/>
        </w:rPr>
        <w:t xml:space="preserve">Account Number:</w:t>
      </w:r>
      <w:r>
        <w:t xml:space="preserve"> </w:t>
      </w:r>
      <w:r>
        <w:t xml:space="preserve">0123456789</w:t>
      </w:r>
    </w:p>
    <w:p>
      <w:pPr>
        <w:pStyle w:val="BodyText"/>
      </w:pPr>
      <w:r>
        <w:rPr>
          <w:bCs/>
          <w:b/>
        </w:rPr>
        <w:t xml:space="preserve">Branch Code:</w:t>
      </w:r>
      <w:r>
        <w:t xml:space="preserve"> </w:t>
      </w:r>
      <w:r>
        <w:t xml:space="preserve">0100</w:t>
      </w:r>
    </w:p>
    <w:p>
      <w:pPr>
        <w:pStyle w:val="BodyText"/>
      </w:pPr>
      <w:r>
        <w:rPr>
          <w:bCs/>
          <w:b/>
        </w:rPr>
        <w:t xml:space="preserve">Reference:</w:t>
      </w:r>
      <w:r>
        <w:t xml:space="preserve"> </w:t>
      </w:r>
      <w:r>
        <w:t xml:space="preserve">INV-2025-KNA-0047</w:t>
      </w:r>
    </w:p>
    <w:p>
      <w:pPr>
        <w:pStyle w:val="BodyText"/>
      </w:pPr>
      <w:r>
        <w:t xml:space="preserve">Please ensure that payment is made within fifteen (15) calendar days from the Invoice date. Late payments shall attract a penalty of 2% per month as stipulated under the Kenya Consumer Protection Act and the applicable service agreement. All payments must be made in Kenyan Shillings (KES) via bank transfer or cheque drawn on a Kenyan bank operating in Nairobi.</w:t>
      </w:r>
    </w:p>
    <w:bookmarkEnd w:id="23"/>
    <w:bookmarkStart w:id="24" w:name="important-notes-terms"/>
    <w:p>
      <w:pPr>
        <w:pStyle w:val="Heading3"/>
      </w:pPr>
      <w:r>
        <w:t xml:space="preserve">Important Notes &amp; Terms</w:t>
      </w:r>
    </w:p>
    <w:p>
      <w:pPr>
        <w:pStyle w:val="FirstParagraph"/>
      </w:pPr>
      <w:r>
        <w:t xml:space="preserve">1. This Invoice is issued in accordance with the Kenya Revenue Authority (KRA) eTIMS (Electronic Tax Invoice Management System) regulations effective from 1 January 2025. The Invoice number and QR code are generated through the approved eTIMS platform.</w:t>
      </w:r>
    </w:p>
    <w:p>
      <w:pPr>
        <w:pStyle w:val="BodyText"/>
      </w:pPr>
      <w:r>
        <w:t xml:space="preserve">2. The University Lecturer confirms that all services described herein were rendered in a professional capacity and in full compliance with the Code of Conduct for Academic Staff as prescribed by the Commission for University Education (CUE), Kenya Nairobi headquarters.</w:t>
      </w:r>
    </w:p>
    <w:p>
      <w:pPr>
        <w:pStyle w:val="BodyText"/>
      </w:pPr>
      <w:r>
        <w:t xml:space="preserve">3. Any disputes arising from this Invoice shall be resolved through mediation in Nairobi, Kenya, in accordance with the Arbitration Act, 1995 (Cap 15, Laws of Kenya).</w:t>
      </w:r>
    </w:p>
    <w:p>
      <w:pPr>
        <w:pStyle w:val="BodyText"/>
      </w:pPr>
      <w:r>
        <w:t xml:space="preserve">4. This Invoice constitutes a final and binding statement of charges for the services rendered during the period of 1 June 2025 to 14 June 2025. No additional charges shall be levied for the services itemised above.</w:t>
      </w:r>
    </w:p>
    <w:p>
      <w:pPr>
        <w:pStyle w:val="BodyText"/>
      </w:pPr>
      <w:r>
        <w:t xml:space="preserve">5. The University Lecturer reserves the right to withhold further services until full and final payment of this Invoice has been received and cleared in the designated bank account.</w:t>
      </w:r>
    </w:p>
    <w:bookmarkEnd w:id="24"/>
    <w:p>
      <w:pPr>
        <w:pStyle w:val="BodyText"/>
      </w:pPr>
      <w:r>
        <w:rPr>
          <w:bCs/>
          <w:b/>
        </w:rPr>
        <w:t xml:space="preserve">Dr. Wanjiru Achieng Otieno</w:t>
      </w:r>
      <w:r>
        <w:t xml:space="preserve"> </w:t>
      </w:r>
      <w:r>
        <w:t xml:space="preserve">– Senior University Lecturer, Kenya Nairobi</w:t>
      </w:r>
    </w:p>
    <w:p>
      <w:pPr>
        <w:pStyle w:val="BodyText"/>
      </w:pPr>
      <w:r>
        <w:t xml:space="preserve">Registered with the Kenya Association of Professional Consultants (KAPC) | KRA PIN: A045678901K</w:t>
      </w:r>
    </w:p>
    <w:p>
      <w:pPr>
        <w:pStyle w:val="BodyText"/>
      </w:pPr>
      <w:r>
        <w:t xml:space="preserve">This Invoice was generated electronically and is valid without a physical signature under the Kenya Electronic Transactions Act, 2011.</w:t>
      </w:r>
    </w:p>
    <w:p>
      <w:pPr>
        <w:pStyle w:val="BodyText"/>
      </w:pPr>
      <w:r>
        <w:t xml:space="preserve">© 2025 – All rights reserved. For queries regarding this Invoice, please contact the issuing University Lecturer at the details provided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Kenya Nairobi</dc:title>
  <dc:creator/>
  <dc:language>en</dc:language>
  <cp:keywords/>
  <dcterms:created xsi:type="dcterms:W3CDTF">2026-10-10T04:21:05Z</dcterms:created>
  <dcterms:modified xsi:type="dcterms:W3CDTF">2026-10-10T04:21:05Z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