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Netherlands</w:t>
      </w:r>
      <w:r>
        <w:t xml:space="preserve"> </w:t>
      </w:r>
      <w:r>
        <w:t xml:space="preserve">Amsterdam</w:t>
      </w:r>
    </w:p>
    <w:p>
      <w:pPr>
        <w:pStyle w:val="FirstParagraph"/>
      </w:pPr>
      <w:r>
        <w:t xml:space="preserve">INVOICE</w:t>
      </w:r>
    </w:p>
    <w:p>
      <w:pPr>
        <w:pStyle w:val="BodyText"/>
      </w:pPr>
      <w:r>
        <w:t xml:space="preserve">Invoice No: INV-2025-AMST-0472</w:t>
      </w:r>
    </w:p>
    <w:p>
      <w:pPr>
        <w:pStyle w:val="BodyText"/>
      </w:pPr>
      <w:r>
        <w:t xml:space="preserve">University Lecturer Services</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Period:</w:t>
      </w:r>
      <w:r>
        <w:t xml:space="preserve"> </w:t>
      </w:r>
      <w:r>
        <w:t xml:space="preserve">1 January 2025 – 31 May 2025</w:t>
      </w:r>
    </w:p>
    <w:p>
      <w:pPr>
        <w:pStyle w:val="BodyText"/>
      </w:pPr>
      <w:r>
        <w:rPr>
          <w:bCs/>
          <w:b/>
        </w:rPr>
        <w:t xml:space="preserve">Location:</w:t>
      </w:r>
      <w:r>
        <w:t xml:space="preserve"> </w:t>
      </w:r>
      <w:r>
        <w:t xml:space="preserve">Netherlands Amsterdam</w:t>
      </w:r>
    </w:p>
    <w:bookmarkStart w:id="20" w:name="issued-by-university-lecturer"/>
    <w:p>
      <w:pPr>
        <w:pStyle w:val="Heading3"/>
      </w:pPr>
      <w:r>
        <w:t xml:space="preserve">Issued By (University Lecturer)</w:t>
      </w:r>
    </w:p>
    <w:p>
      <w:pPr>
        <w:pStyle w:val="FirstParagraph"/>
      </w:pPr>
      <w:r>
        <w:rPr>
          <w:bCs/>
          <w:b/>
        </w:rPr>
        <w:t xml:space="preserve">Dr. Hendrik van der Berg</w:t>
      </w:r>
    </w:p>
    <w:p>
      <w:pPr>
        <w:pStyle w:val="BodyText"/>
      </w:pPr>
      <w:r>
        <w:t xml:space="preserve">University Lecturer, Department of Applied Economics</w:t>
      </w:r>
    </w:p>
    <w:p>
      <w:pPr>
        <w:pStyle w:val="BodyText"/>
      </w:pPr>
      <w:r>
        <w:t xml:space="preserve">University of Amsterdam</w:t>
      </w:r>
    </w:p>
    <w:p>
      <w:pPr>
        <w:pStyle w:val="BodyText"/>
      </w:pPr>
      <w:r>
        <w:t xml:space="preserve">Valkenburgerplein 1</w:t>
      </w:r>
    </w:p>
    <w:p>
      <w:pPr>
        <w:pStyle w:val="BodyText"/>
      </w:pPr>
      <w:r>
        <w:t xml:space="preserve">1012 XE Amsterdam, Netherlands</w:t>
      </w:r>
    </w:p>
    <w:p>
      <w:pPr>
        <w:pStyle w:val="BodyText"/>
      </w:pPr>
      <w:r>
        <w:t xml:space="preserve">Email: h.vanderberg@uva.nl</w:t>
      </w:r>
    </w:p>
    <w:p>
      <w:pPr>
        <w:pStyle w:val="BodyText"/>
      </w:pPr>
      <w:r>
        <w:t xml:space="preserve">Phone: +31 20 525 4000</w:t>
      </w:r>
    </w:p>
    <w:p>
      <w:pPr>
        <w:pStyle w:val="BodyText"/>
      </w:pPr>
      <w:r>
        <w:t xml:space="preserve">KvK: 34218765</w:t>
      </w:r>
    </w:p>
    <w:p>
      <w:pPr>
        <w:pStyle w:val="BodyText"/>
      </w:pPr>
      <w:r>
        <w:t xml:space="preserve">BTW (VAT): NL854321987B01</w:t>
      </w:r>
    </w:p>
    <w:bookmarkEnd w:id="20"/>
    <w:bookmarkStart w:id="21" w:name="issued-to-client"/>
    <w:p>
      <w:pPr>
        <w:pStyle w:val="Heading3"/>
      </w:pPr>
      <w:r>
        <w:t xml:space="preserve">Issued To (Client)</w:t>
      </w:r>
    </w:p>
    <w:p>
      <w:pPr>
        <w:pStyle w:val="FirstParagraph"/>
      </w:pPr>
      <w:r>
        <w:rPr>
          <w:bCs/>
          <w:b/>
        </w:rPr>
        <w:t xml:space="preserve">Amsterdam Metropolitan Business School</w:t>
      </w:r>
    </w:p>
    <w:p>
      <w:pPr>
        <w:pStyle w:val="BodyText"/>
      </w:pPr>
      <w:r>
        <w:t xml:space="preserve">Attn: Prof. Dr. Maria de Vries, Dean of Faculty</w:t>
      </w:r>
    </w:p>
    <w:p>
      <w:pPr>
        <w:pStyle w:val="BodyText"/>
      </w:pPr>
      <w:r>
        <w:t xml:space="preserve">Herengracht 450</w:t>
      </w:r>
    </w:p>
    <w:p>
      <w:pPr>
        <w:pStyle w:val="BodyText"/>
      </w:pPr>
      <w:r>
        <w:t xml:space="preserve">1017 CA Amsterdam, Netherlands</w:t>
      </w:r>
    </w:p>
    <w:p>
      <w:pPr>
        <w:pStyle w:val="BodyText"/>
      </w:pPr>
      <w:r>
        <w:t xml:space="preserve">Email: procurement@ambas.nl</w:t>
      </w:r>
    </w:p>
    <w:p>
      <w:pPr>
        <w:pStyle w:val="BodyText"/>
      </w:pPr>
      <w:r>
        <w:t xml:space="preserve">Phone: +31 20 789 1234</w:t>
      </w:r>
    </w:p>
    <w:p>
      <w:pPr>
        <w:pStyle w:val="BodyText"/>
      </w:pPr>
      <w:r>
        <w:t xml:space="preserve">KvK: 33987654</w:t>
      </w:r>
    </w:p>
    <w:p>
      <w:pPr>
        <w:pStyle w:val="BodyText"/>
      </w:pPr>
      <w:r>
        <w:t xml:space="preserve">BTW (VAT): NL861234567B01</w:t>
      </w:r>
    </w:p>
    <w:bookmarkEnd w:id="21"/>
    <w:p>
      <w:pPr>
        <w:pStyle w:val="BodyText"/>
      </w:pPr>
      <w:r>
        <w:t xml:space="preserve">Description of Services Rendered by University Lecturer in Netherlands Amsterdam</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Delivery of 48 lecture hours for the course "Advanced Macroeconomic Theory" (MSc Programme) at the University of Amsterdam, Netherlands Amsterdam campus. Includes preparation of lecture materials, slides, and supplementary reading lists.</w:t>
            </w:r>
          </w:p>
        </w:tc>
        <w:tc>
          <w:tcPr/>
          <w:p>
            <w:pPr>
              <w:pStyle w:val="Compact"/>
              <w:jc w:val="left"/>
            </w:pPr>
            <w:r>
              <w:t xml:space="preserve">48</w:t>
            </w:r>
          </w:p>
        </w:tc>
        <w:tc>
          <w:tcPr/>
          <w:p>
            <w:pPr>
              <w:pStyle w:val="Compact"/>
              <w:jc w:val="left"/>
            </w:pPr>
            <w:r>
              <w:t xml:space="preserve">125.00</w:t>
            </w:r>
          </w:p>
        </w:tc>
        <w:tc>
          <w:tcPr/>
          <w:p>
            <w:pPr>
              <w:pStyle w:val="Compact"/>
              <w:jc w:val="left"/>
            </w:pPr>
            <w:r>
              <w:t xml:space="preserve">6,000.00</w:t>
            </w:r>
          </w:p>
        </w:tc>
      </w:tr>
      <w:tr>
        <w:tc>
          <w:tcPr/>
          <w:p>
            <w:pPr>
              <w:pStyle w:val="Compact"/>
              <w:jc w:val="left"/>
            </w:pPr>
            <w:r>
              <w:t xml:space="preserve">02</w:t>
            </w:r>
          </w:p>
        </w:tc>
        <w:tc>
          <w:tcPr/>
          <w:p>
            <w:pPr>
              <w:pStyle w:val="Compact"/>
              <w:jc w:val="left"/>
            </w:pPr>
            <w:r>
              <w:t xml:space="preserve">Supervision and evaluation of 12 Master's theses in the field of International Trade Economics. Includes bi-weekly one-on-one meetings, written feedback, and final oral examination participation.</w:t>
            </w:r>
          </w:p>
        </w:tc>
        <w:tc>
          <w:tcPr/>
          <w:p>
            <w:pPr>
              <w:pStyle w:val="Compact"/>
              <w:jc w:val="left"/>
            </w:pPr>
            <w:r>
              <w:t xml:space="preserve">60</w:t>
            </w:r>
          </w:p>
        </w:tc>
        <w:tc>
          <w:tcPr/>
          <w:p>
            <w:pPr>
              <w:pStyle w:val="Compact"/>
              <w:jc w:val="left"/>
            </w:pPr>
            <w:r>
              <w:t xml:space="preserve">110.00</w:t>
            </w:r>
          </w:p>
        </w:tc>
        <w:tc>
          <w:tcPr/>
          <w:p>
            <w:pPr>
              <w:pStyle w:val="Compact"/>
              <w:jc w:val="left"/>
            </w:pPr>
            <w:r>
              <w:t xml:space="preserve">6,600.00</w:t>
            </w:r>
          </w:p>
        </w:tc>
      </w:tr>
      <w:tr>
        <w:tc>
          <w:tcPr/>
          <w:p>
            <w:pPr>
              <w:pStyle w:val="Compact"/>
              <w:jc w:val="left"/>
            </w:pPr>
            <w:r>
              <w:t xml:space="preserve">03</w:t>
            </w:r>
          </w:p>
        </w:tc>
        <w:tc>
          <w:tcPr/>
          <w:p>
            <w:pPr>
              <w:pStyle w:val="Compact"/>
              <w:jc w:val="left"/>
            </w:pPr>
            <w:r>
              <w:t xml:space="preserve">Design and delivery of a 16-hour intensive workshop series titled "Economic Policy Analysis for Public Sector Professionals" commissioned by the Amsterdam Metropolitan Business School, Netherlands Amsterdam.</w:t>
            </w:r>
          </w:p>
        </w:tc>
        <w:tc>
          <w:tcPr/>
          <w:p>
            <w:pPr>
              <w:pStyle w:val="Compact"/>
              <w:jc w:val="left"/>
            </w:pPr>
            <w:r>
              <w:t xml:space="preserve">16</w:t>
            </w:r>
          </w:p>
        </w:tc>
        <w:tc>
          <w:tcPr/>
          <w:p>
            <w:pPr>
              <w:pStyle w:val="Compact"/>
              <w:jc w:val="left"/>
            </w:pPr>
            <w:r>
              <w:t xml:space="preserve">185.00</w:t>
            </w:r>
          </w:p>
        </w:tc>
        <w:tc>
          <w:tcPr/>
          <w:p>
            <w:pPr>
              <w:pStyle w:val="Compact"/>
              <w:jc w:val="left"/>
            </w:pPr>
            <w:r>
              <w:t xml:space="preserve">2,960.00</w:t>
            </w:r>
          </w:p>
        </w:tc>
      </w:tr>
      <w:tr>
        <w:tc>
          <w:tcPr/>
          <w:p>
            <w:pPr>
              <w:pStyle w:val="Compact"/>
              <w:jc w:val="left"/>
            </w:pPr>
            <w:r>
              <w:t xml:space="preserve">04</w:t>
            </w:r>
          </w:p>
        </w:tc>
        <w:tc>
          <w:tcPr/>
          <w:p>
            <w:pPr>
              <w:pStyle w:val="Compact"/>
              <w:jc w:val="left"/>
            </w:pPr>
            <w:r>
              <w:t xml:space="preserve">Peer review and academic consultation for the development of a new BSc curriculum module in "Behavioural Economics" for the 2025–2026 academic year. Includes three consultation sessions and a comprehensive written report.</w:t>
            </w:r>
          </w:p>
        </w:tc>
        <w:tc>
          <w:tcPr/>
          <w:p>
            <w:pPr>
              <w:pStyle w:val="Compact"/>
              <w:jc w:val="left"/>
            </w:pPr>
            <w:r>
              <w:t xml:space="preserve">12</w:t>
            </w:r>
          </w:p>
        </w:tc>
        <w:tc>
          <w:tcPr/>
          <w:p>
            <w:pPr>
              <w:pStyle w:val="Compact"/>
              <w:jc w:val="left"/>
            </w:pPr>
            <w:r>
              <w:t xml:space="preserve">140.00</w:t>
            </w:r>
          </w:p>
        </w:tc>
        <w:tc>
          <w:tcPr/>
          <w:p>
            <w:pPr>
              <w:pStyle w:val="Compact"/>
              <w:jc w:val="left"/>
            </w:pPr>
            <w:r>
              <w:t xml:space="preserve">1,680.00</w:t>
            </w:r>
          </w:p>
        </w:tc>
      </w:tr>
      <w:tr>
        <w:tc>
          <w:tcPr/>
          <w:p>
            <w:pPr>
              <w:pStyle w:val="Compact"/>
              <w:jc w:val="left"/>
            </w:pPr>
            <w:r>
              <w:t xml:space="preserve">05</w:t>
            </w:r>
          </w:p>
        </w:tc>
        <w:tc>
          <w:tcPr/>
          <w:p>
            <w:pPr>
              <w:pStyle w:val="Compact"/>
              <w:jc w:val="left"/>
            </w:pPr>
            <w:r>
              <w:t xml:space="preserve">Participation as an external examiner for the annual PhD defence panel at the University of Amsterdam, Netherlands Amsterdam. Includes pre-reading of the doctoral thesis, attendance at the public defence, and submission of a written evaluation report.</w:t>
            </w:r>
          </w:p>
        </w:tc>
        <w:tc>
          <w:tcPr/>
          <w:p>
            <w:pPr>
              <w:pStyle w:val="Compact"/>
              <w:jc w:val="left"/>
            </w:pPr>
            <w:r>
              <w:t xml:space="preserve">8</w:t>
            </w:r>
          </w:p>
        </w:tc>
        <w:tc>
          <w:tcPr/>
          <w:p>
            <w:pPr>
              <w:pStyle w:val="Compact"/>
              <w:jc w:val="left"/>
            </w:pPr>
            <w:r>
              <w:t xml:space="preserve">150.00</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Travel and accommodation expenses incurred for the University Lecturer to attend the annual Dutch Higher Education Conference in The Hague and the Amsterdam Academic Networking Event in Netherlands Amsterdam.</w:t>
            </w:r>
          </w:p>
        </w:tc>
        <w:tc>
          <w:tcPr/>
          <w:p>
            <w:pPr>
              <w:pStyle w:val="Compact"/>
              <w:jc w:val="left"/>
            </w:pPr>
            <w:r>
              <w:t xml:space="preserve">—</w:t>
            </w:r>
          </w:p>
        </w:tc>
        <w:tc>
          <w:tcPr/>
          <w:p>
            <w:pPr>
              <w:pStyle w:val="Compact"/>
              <w:jc w:val="left"/>
            </w:pPr>
            <w:r>
              <w:t xml:space="preserve">—</w:t>
            </w:r>
          </w:p>
        </w:tc>
        <w:tc>
          <w:tcPr/>
          <w:p>
            <w:pPr>
              <w:pStyle w:val="Compact"/>
              <w:jc w:val="left"/>
            </w:pPr>
            <w:r>
              <w:t xml:space="preserve">487.50</w:t>
            </w:r>
          </w:p>
        </w:tc>
      </w:tr>
    </w:tbl>
    <w:p>
      <w:pPr>
        <w:pStyle w:val="BodyText"/>
      </w:pPr>
      <w:r>
        <w:t xml:space="preserve">Subtotal</w:t>
      </w:r>
      <w:r>
        <w:t xml:space="preserve"> </w:t>
      </w:r>
      <w:r>
        <w:t xml:space="preserve">€18,927.50</w:t>
      </w:r>
    </w:p>
    <w:p>
      <w:pPr>
        <w:pStyle w:val="BodyText"/>
      </w:pPr>
      <w:r>
        <w:t xml:space="preserve">VAT (21% – Netherlands)</w:t>
      </w:r>
      <w:r>
        <w:t xml:space="preserve"> </w:t>
      </w:r>
      <w:r>
        <w:t xml:space="preserve">€3,974.78</w:t>
      </w:r>
    </w:p>
    <w:p>
      <w:pPr>
        <w:pStyle w:val="BodyText"/>
      </w:pPr>
      <w:r>
        <w:t xml:space="preserve">Total Amount Due</w:t>
      </w:r>
      <w:r>
        <w:t xml:space="preserve"> </w:t>
      </w:r>
      <w:r>
        <w:t xml:space="preserve">€22,902.28</w:t>
      </w:r>
    </w:p>
    <w:p>
      <w:pPr>
        <w:pStyle w:val="BodyText"/>
      </w:pPr>
      <w:r>
        <w:t xml:space="preserve">Payment Information</w:t>
      </w:r>
    </w:p>
    <w:p>
      <w:pPr>
        <w:pStyle w:val="BodyText"/>
      </w:pPr>
      <w:r>
        <w:rPr>
          <w:bCs/>
          <w:b/>
        </w:rPr>
        <w:t xml:space="preserve">Bank:</w:t>
      </w:r>
      <w:r>
        <w:t xml:space="preserve"> </w:t>
      </w:r>
      <w:r>
        <w:t xml:space="preserve">ABN AMRO Bank N.V., Amsterdam, Netherlands</w:t>
      </w:r>
    </w:p>
    <w:p>
      <w:pPr>
        <w:pStyle w:val="BodyText"/>
      </w:pPr>
      <w:r>
        <w:rPr>
          <w:bCs/>
          <w:b/>
        </w:rPr>
        <w:t xml:space="preserve">Account Name:</w:t>
      </w:r>
      <w:r>
        <w:t xml:space="preserve"> </w:t>
      </w:r>
      <w:r>
        <w:t xml:space="preserve">Dr. Hendrik van der Berg – University Lecturer Services</w:t>
      </w:r>
    </w:p>
    <w:p>
      <w:pPr>
        <w:pStyle w:val="BodyText"/>
      </w:pPr>
      <w:r>
        <w:rPr>
          <w:bCs/>
          <w:b/>
        </w:rPr>
        <w:t xml:space="preserve">IBAN:</w:t>
      </w:r>
      <w:r>
        <w:t xml:space="preserve"> </w:t>
      </w:r>
      <w:r>
        <w:t xml:space="preserve">NL91 ABNA 0417 1643 00</w:t>
      </w:r>
    </w:p>
    <w:p>
      <w:pPr>
        <w:pStyle w:val="BodyText"/>
      </w:pPr>
      <w:r>
        <w:rPr>
          <w:bCs/>
          <w:b/>
        </w:rPr>
        <w:t xml:space="preserve">BIC/SWIFT:</w:t>
      </w:r>
      <w:r>
        <w:t xml:space="preserve"> </w:t>
      </w:r>
      <w:r>
        <w:t xml:space="preserve">ABNANL2A</w:t>
      </w:r>
    </w:p>
    <w:p>
      <w:pPr>
        <w:pStyle w:val="BodyText"/>
      </w:pPr>
      <w:r>
        <w:rPr>
          <w:bCs/>
          <w:b/>
        </w:rPr>
        <w:t xml:space="preserve">Reference:</w:t>
      </w:r>
      <w:r>
        <w:t xml:space="preserve"> </w:t>
      </w:r>
      <w:r>
        <w:t xml:space="preserve">INV-2025-AMST-0472</w:t>
      </w:r>
    </w:p>
    <w:p>
      <w:pPr>
        <w:pStyle w:val="BodyText"/>
      </w:pPr>
      <w:r>
        <w:rPr>
          <w:bCs/>
          <w:b/>
        </w:rPr>
        <w:t xml:space="preserve">Payment Terms:</w:t>
      </w:r>
      <w:r>
        <w:t xml:space="preserve"> </w:t>
      </w:r>
      <w:r>
        <w:t xml:space="preserve">Net 30 days from the date of this Invoice. Payment is due no later than 15 July 2025.</w:t>
      </w:r>
    </w:p>
    <w:p>
      <w:pPr>
        <w:pStyle w:val="BodyText"/>
      </w:pPr>
      <w:r>
        <w:rPr>
          <w:bCs/>
          <w:b/>
        </w:rPr>
        <w:t xml:space="preserve">Method:</w:t>
      </w:r>
      <w:r>
        <w:t xml:space="preserve"> </w:t>
      </w:r>
      <w:r>
        <w:t xml:space="preserve">SEPA bank transfer to the IBAN listed above. Please include the Invoice reference number in the payment description.</w:t>
      </w:r>
    </w:p>
    <w:p>
      <w:pPr>
        <w:pStyle w:val="BodyText"/>
      </w:pPr>
      <w:r>
        <w:t xml:space="preserve">Terms and Conditions</w:t>
      </w:r>
    </w:p>
    <w:p>
      <w:pPr>
        <w:pStyle w:val="BodyText"/>
      </w:pPr>
      <w:r>
        <w:t xml:space="preserve">1. This Invoice is issued by Dr. Hendrik van der Berg, acting in his capacity as an independent University Lecturer providing academic and professional services in the Netherlands Amsterdam region. All services described herein were rendered in accordance with the academic calendar and institutional guidelines of the University of Amsterdam.</w:t>
      </w:r>
    </w:p>
    <w:p>
      <w:pPr>
        <w:pStyle w:val="BodyText"/>
      </w:pPr>
      <w:r>
        <w:t xml:space="preserve">2. The rates specified in this Invoice reflect the standard professional fees for a University Lecturer operating within the Netherlands Amsterdam higher education sector. These rates are subject to annual review and are aligned with the collective labour agreement (CAO) for university staff in the Netherlands.</w:t>
      </w:r>
    </w:p>
    <w:p>
      <w:pPr>
        <w:pStyle w:val="BodyText"/>
      </w:pPr>
      <w:r>
        <w:t xml:space="preserve">3. Payment of this Invoice is due within thirty (30) calendar days of the Invoice date. In the event of late payment, a statutory interest rate of 8% per annum shall apply in accordance with Dutch civil law (Book 6, Article 116 of the Dutch Civil Code).</w:t>
      </w:r>
    </w:p>
    <w:p>
      <w:pPr>
        <w:pStyle w:val="BodyText"/>
      </w:pPr>
      <w:r>
        <w:t xml:space="preserve">4. All services provided by the University Lecturer are subject to the intellectual property policies of the University of Amsterdam. Any lecture materials, theses, or reports produced as part of this engagement remain the property of the respective institution unless otherwise agreed in writing.</w:t>
      </w:r>
    </w:p>
    <w:p>
      <w:pPr>
        <w:pStyle w:val="BodyText"/>
      </w:pPr>
      <w:r>
        <w:t xml:space="preserve">5. This Invoice is governed by the laws of the Netherlands. Any disputes arising from this Invoice or the services described herein shall be subject to the exclusive jurisdiction of the competent court in Amsterdam, Netherlands.</w:t>
      </w:r>
    </w:p>
    <w:p>
      <w:pPr>
        <w:pStyle w:val="BodyText"/>
      </w:pPr>
      <w:r>
        <w:t xml:space="preserve">6. The University Lecturer confirms that all services were performed in full compliance with the academic integrity standards, data protection regulations (GDPR), and professional conduct codes applicable in the Netherlands Amsterdam academic environment.</w:t>
      </w:r>
    </w:p>
    <w:p>
      <w:pPr>
        <w:pStyle w:val="BodyText"/>
      </w:pPr>
      <w:r>
        <w:t xml:space="preserve">7. This Invoice constitutes the final and complete statement of charges for the services rendered during the period specified above. No additional fees or costs shall be invoiced for this engagement period.</w:t>
      </w:r>
    </w:p>
    <w:p>
      <w:pPr>
        <w:pStyle w:val="BodyText"/>
      </w:pPr>
      <w:r>
        <w:t xml:space="preserve">Notes</w:t>
      </w:r>
    </w:p>
    <w:p>
      <w:pPr>
        <w:pStyle w:val="BodyText"/>
      </w:pPr>
      <w:r>
        <w:t xml:space="preserve">This Invoice has been prepared and issued by the University Lecturer, Dr. Hendrik van der Berg, in connection with academic services delivered in the Netherlands Amsterdam area during the first five months of the 2025 academic year. The University Lecturer wishes to express gratitude to the Amsterdam Metropolitan Business School and the University of Amsterdam for the continued collaboration and trust placed in his professional expertise. Should the client require any clarification regarding the line items, rates, or terms stated in this Invoice, please contact the University Lecturer directly at the email address provided above. A copy of this Invoice has been retained in the University Lecturer's professional records in accordance with Dutch tax and accounting regulations.</w:t>
      </w:r>
    </w:p>
    <w:p>
      <w:pPr>
        <w:pStyle w:val="BodyText"/>
      </w:pPr>
      <w:r>
        <w:t xml:space="preserve">This Invoice was generated on 15 June 2025 by Dr. Hendrik van der Berg, University Lecturer, Netherlands Amsterdam.</w:t>
      </w:r>
    </w:p>
    <w:p>
      <w:pPr>
        <w:pStyle w:val="BodyText"/>
      </w:pPr>
      <w:r>
        <w:t xml:space="preserve">Document Reference: INV-2025-AMST-0472 | Page 1 of 1</w:t>
      </w:r>
    </w:p>
    <w:p>
      <w:pPr>
        <w:pStyle w:val="BodyText"/>
      </w:pPr>
      <w:r>
        <w:t xml:space="preserve">© 2025 – All rights reserved. This Invoice is a legally binding document under Dutch commercial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Services - Netherlands Amsterdam</dc:title>
  <dc:creator/>
  <dc:language>en</dc:language>
  <cp:keywords/>
  <dcterms:created xsi:type="dcterms:W3CDTF">2026-10-10T04:09:02Z</dcterms:created>
  <dcterms:modified xsi:type="dcterms:W3CDTF">2026-10-10T04:09:02Z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