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Senegal</w:t>
      </w:r>
      <w:r>
        <w:t xml:space="preserve"> </w:t>
      </w:r>
      <w:r>
        <w:t xml:space="preserve">Dakar</w:t>
      </w:r>
    </w:p>
    <w:bookmarkStart w:id="20" w:name="invoice"/>
    <w:p>
      <w:pPr>
        <w:pStyle w:val="Heading1"/>
      </w:pPr>
      <w:r>
        <w:t xml:space="preserve">INVOICE</w:t>
      </w:r>
    </w:p>
    <w:p>
      <w:pPr>
        <w:pStyle w:val="FirstParagraph"/>
      </w:pPr>
      <w:r>
        <w:t xml:space="preserve">Professional Academic Services — University Lecturer — Senegal Dakar</w:t>
      </w:r>
    </w:p>
    <w:p>
      <w:pPr>
        <w:pStyle w:val="BodyText"/>
      </w:pPr>
      <w:r>
        <w:t xml:space="preserve">Republic of Senegal • Dakar • West Africa</w:t>
      </w:r>
    </w:p>
    <w:bookmarkEnd w:id="20"/>
    <w:bookmarkStart w:id="21" w:name="issued-by-university-lecturer"/>
    <w:p>
      <w:pPr>
        <w:pStyle w:val="Heading3"/>
      </w:pPr>
      <w:r>
        <w:t xml:space="preserve">Issued By (University Lecturer)</w:t>
      </w:r>
    </w:p>
    <w:p>
      <w:pPr>
        <w:pStyle w:val="FirstParagraph"/>
      </w:pPr>
      <w:r>
        <w:rPr>
          <w:bCs/>
          <w:b/>
        </w:rPr>
        <w:t xml:space="preserve">Dr. Amadou Ndiaye</w:t>
      </w:r>
    </w:p>
    <w:p>
      <w:pPr>
        <w:pStyle w:val="BodyText"/>
      </w:pPr>
      <w:r>
        <w:t xml:space="preserve">University Lecturer, Department of Economics &amp; Development Studies</w:t>
      </w:r>
    </w:p>
    <w:p>
      <w:pPr>
        <w:pStyle w:val="BodyText"/>
      </w:pPr>
      <w:r>
        <w:t xml:space="preserve">University of Dakar (UCAD)</w:t>
      </w:r>
    </w:p>
    <w:p>
      <w:pPr>
        <w:pStyle w:val="BodyText"/>
      </w:pPr>
      <w:r>
        <w:t xml:space="preserve">Route de l'Aéroport, BP 1352</w:t>
      </w:r>
    </w:p>
    <w:p>
      <w:pPr>
        <w:pStyle w:val="BodyText"/>
      </w:pPr>
      <w:r>
        <w:t xml:space="preserve">Dakar, Senegal</w:t>
      </w:r>
    </w:p>
    <w:p>
      <w:pPr>
        <w:pStyle w:val="BodyText"/>
      </w:pPr>
      <w:r>
        <w:t xml:space="preserve">Tel: +221 33 864 20 00</w:t>
      </w:r>
    </w:p>
    <w:p>
      <w:pPr>
        <w:pStyle w:val="BodyText"/>
      </w:pPr>
      <w:r>
        <w:t xml:space="preserve">Email: a.ndiaye@ucad.sn</w:t>
      </w:r>
    </w:p>
    <w:p>
      <w:pPr>
        <w:pStyle w:val="BodyText"/>
      </w:pPr>
      <w:r>
        <w:t xml:space="preserve">NIF (Tax ID): SN-2019-EC-447821</w:t>
      </w:r>
    </w:p>
    <w:bookmarkEnd w:id="21"/>
    <w:bookmarkStart w:id="22" w:name="billed-to"/>
    <w:p>
      <w:pPr>
        <w:pStyle w:val="Heading3"/>
      </w:pPr>
      <w:r>
        <w:t xml:space="preserve">Billed To</w:t>
      </w:r>
    </w:p>
    <w:p>
      <w:pPr>
        <w:pStyle w:val="FirstParagraph"/>
      </w:pPr>
      <w:r>
        <w:rPr>
          <w:bCs/>
          <w:b/>
        </w:rPr>
        <w:t xml:space="preserve">Ministère de l'Enseignement Supérieur et de la Recherche</w:t>
      </w:r>
    </w:p>
    <w:p>
      <w:pPr>
        <w:pStyle w:val="BodyText"/>
      </w:pPr>
      <w:r>
        <w:t xml:space="preserve">Direction des Affaires Académiques</w:t>
      </w:r>
    </w:p>
    <w:p>
      <w:pPr>
        <w:pStyle w:val="BodyText"/>
      </w:pPr>
      <w:r>
        <w:t xml:space="preserve">Avenue Cheikh Anta Diop</w:t>
      </w:r>
    </w:p>
    <w:p>
      <w:pPr>
        <w:pStyle w:val="BodyText"/>
      </w:pPr>
      <w:r>
        <w:t xml:space="preserve">Dakar, Senegal</w:t>
      </w:r>
    </w:p>
    <w:p>
      <w:pPr>
        <w:pStyle w:val="BodyText"/>
      </w:pPr>
      <w:r>
        <w:t xml:space="preserve">Tel: +221 33 820 50 00</w:t>
      </w:r>
    </w:p>
    <w:p>
      <w:pPr>
        <w:pStyle w:val="BodyText"/>
      </w:pPr>
      <w:r>
        <w:t xml:space="preserve">Email: das@mesrs.sn</w:t>
      </w:r>
    </w:p>
    <w:p>
      <w:pPr>
        <w:pStyle w:val="BodyText"/>
      </w:pPr>
      <w:r>
        <w:t xml:space="preserve">NIF: SN-2001-AD-000112</w:t>
      </w:r>
    </w:p>
    <w:bookmarkEnd w:id="22"/>
    <w:p>
      <w:pPr>
        <w:pStyle w:val="BodyText"/>
      </w:pPr>
      <w:r>
        <w:rPr>
          <w:bCs/>
          <w:b/>
        </w:rPr>
        <w:t xml:space="preserve">Invoice Number:</w:t>
      </w:r>
      <w:r>
        <w:t xml:space="preserve"> </w:t>
      </w:r>
      <w:r>
        <w:t xml:space="preserve">INV-UCAD-2025-0047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 from issuance)</w:t>
      </w:r>
    </w:p>
    <w:p>
      <w:pPr>
        <w:pStyle w:val="BodyText"/>
      </w:pPr>
      <w:r>
        <w:rPr>
          <w:bCs/>
          <w:b/>
        </w:rPr>
        <w:t xml:space="preserve">Currency:</w:t>
      </w:r>
      <w:r>
        <w:t xml:space="preserve"> </w:t>
      </w:r>
      <w:r>
        <w:t xml:space="preserve">West African CFA Franc (XOF / FCFA)</w:t>
      </w:r>
    </w:p>
    <w:p>
      <w:pPr>
        <w:pStyle w:val="BodyText"/>
      </w:pPr>
      <w:r>
        <w:rPr>
          <w:bCs/>
          <w:b/>
        </w:rPr>
        <w:t xml:space="preserve">Payment Reference:</w:t>
      </w:r>
      <w:r>
        <w:t xml:space="preserve"> </w:t>
      </w:r>
      <w:r>
        <w:t xml:space="preserve">MESRS/ACAD/2025/06/4471</w:t>
      </w:r>
    </w:p>
    <w:p>
      <w:pPr>
        <w:pStyle w:val="BodyText"/>
      </w:pPr>
      <w:r>
        <w:rPr>
          <w:bCs/>
          <w:b/>
        </w:rPr>
        <w:t xml:space="preserve">Academic Period Covered:</w:t>
      </w:r>
      <w:r>
        <w:t xml:space="preserve"> </w:t>
      </w:r>
      <w:r>
        <w:t xml:space="preserve">January 2025 – June 2025 (Semester I &amp; II)</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 Rendered by University Lecturer</w:t>
            </w:r>
          </w:p>
        </w:tc>
        <w:tc>
          <w:tcPr/>
          <w:p>
            <w:pPr>
              <w:pStyle w:val="Compact"/>
              <w:jc w:val="left"/>
            </w:pPr>
            <w:r>
              <w:t xml:space="preserve">Quantity</w:t>
            </w:r>
          </w:p>
        </w:tc>
        <w:tc>
          <w:tcPr/>
          <w:p>
            <w:pPr>
              <w:pStyle w:val="Compact"/>
              <w:jc w:val="left"/>
            </w:pPr>
            <w:r>
              <w:t xml:space="preserve">Unit 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Regular lecture delivery — "Macroeconomic Policy in West Africa" (Course Code: ECO-401), 3 hours per week, 24 weeks, University of Dakar, Dakar campus</w:t>
            </w:r>
          </w:p>
        </w:tc>
        <w:tc>
          <w:tcPr/>
          <w:p>
            <w:pPr>
              <w:pStyle w:val="Compact"/>
              <w:jc w:val="left"/>
            </w:pPr>
            <w:r>
              <w:t xml:space="preserve">72 hrs</w:t>
            </w:r>
          </w:p>
        </w:tc>
        <w:tc>
          <w:tcPr/>
          <w:p>
            <w:pPr>
              <w:pStyle w:val="Compact"/>
              <w:jc w:val="left"/>
            </w:pPr>
            <w:r>
              <w:t xml:space="preserve">25,000</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Supervision of 8 Master's thesis projects in Development Economics, including bi-weekly meetings, written feedback, and final oral examination preparation</w:t>
            </w:r>
          </w:p>
        </w:tc>
        <w:tc>
          <w:tcPr/>
          <w:p>
            <w:pPr>
              <w:pStyle w:val="Compact"/>
              <w:jc w:val="left"/>
            </w:pPr>
            <w:r>
              <w:t xml:space="preserve">8 students</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Design and delivery of a 5-day intensive workshop on "Quantitative Methods for Economic Research" for graduate students, held at the University of Dakar, Dakar</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Examination and grading services — preparation of mid-semester and end-of-semester examinations, marking of 220 student scripts, and moderation of results for ECO-401 and ECO-402</w:t>
            </w:r>
          </w:p>
        </w:tc>
        <w:tc>
          <w:tcPr/>
          <w:p>
            <w:pPr>
              <w:pStyle w:val="Compact"/>
              <w:jc w:val="left"/>
            </w:pPr>
            <w:r>
              <w:t xml:space="preserve">220 scripts</w:t>
            </w:r>
          </w:p>
        </w:tc>
        <w:tc>
          <w:tcPr/>
          <w:p>
            <w:pPr>
              <w:pStyle w:val="Compact"/>
              <w:jc w:val="left"/>
            </w:pPr>
            <w:r>
              <w:t xml:space="preserve">3,500</w:t>
            </w:r>
          </w:p>
        </w:tc>
        <w:tc>
          <w:tcPr/>
          <w:p>
            <w:pPr>
              <w:pStyle w:val="Compact"/>
              <w:jc w:val="left"/>
            </w:pPr>
            <w:r>
              <w:t xml:space="preserve">770,000</w:t>
            </w:r>
          </w:p>
        </w:tc>
      </w:tr>
      <w:tr>
        <w:tc>
          <w:tcPr/>
          <w:p>
            <w:pPr>
              <w:pStyle w:val="Compact"/>
              <w:jc w:val="left"/>
            </w:pPr>
            <w:r>
              <w:t xml:space="preserve">5</w:t>
            </w:r>
          </w:p>
        </w:tc>
        <w:tc>
          <w:tcPr/>
          <w:p>
            <w:pPr>
              <w:pStyle w:val="Compact"/>
              <w:jc w:val="left"/>
            </w:pPr>
            <w:r>
              <w:t xml:space="preserve">Participation in the Faculty of Economics and Management academic committee meetings, curriculum review panels, and accreditation preparation sessions (12 sessions total)</w:t>
            </w:r>
          </w:p>
        </w:tc>
        <w:tc>
          <w:tcPr/>
          <w:p>
            <w:pPr>
              <w:pStyle w:val="Compact"/>
              <w:jc w:val="left"/>
            </w:pPr>
            <w:r>
              <w:t xml:space="preserve">12 sessions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Publication and research dissemination — authorship of 2 peer-reviewed articles in the "Revue Sénégalaise d'Économie et de Développement" and presentation at the 2025 Dakar International Economics Conference</w:t>
            </w:r>
          </w:p>
        </w:tc>
        <w:tc>
          <w:tcPr/>
          <w:p>
            <w:pPr>
              <w:pStyle w:val="Compact"/>
              <w:jc w:val="left"/>
            </w:pPr>
            <w:r>
              <w:t xml:space="preserve">2 articles + 1 conf.</w:t>
            </w:r>
          </w:p>
        </w:tc>
        <w:tc>
          <w:tcPr/>
          <w:p>
            <w:pPr>
              <w:pStyle w:val="Compact"/>
              <w:jc w:val="left"/>
            </w:pPr>
            <w:r>
              <w:t xml:space="preserve">200,000</w:t>
            </w:r>
          </w:p>
        </w:tc>
        <w:tc>
          <w:tcPr/>
          <w:p>
            <w:pPr>
              <w:pStyle w:val="Compact"/>
              <w:jc w:val="left"/>
            </w:pPr>
            <w:r>
              <w:t xml:space="preserve">400,000</w:t>
            </w:r>
          </w:p>
        </w:tc>
      </w:tr>
      <w:tr>
        <w:tc>
          <w:tcPr/>
          <w:p>
            <w:pPr>
              <w:pStyle w:val="Compact"/>
              <w:jc w:val="left"/>
            </w:pPr>
            <w:r>
              <w:t xml:space="preserve">7</w:t>
            </w:r>
          </w:p>
        </w:tc>
        <w:tc>
          <w:tcPr/>
          <w:p>
            <w:pPr>
              <w:pStyle w:val="Compact"/>
              <w:jc w:val="left"/>
            </w:pPr>
            <w:r>
              <w:t xml:space="preserve">Administrative support for the Erasmus+ mobility programme coordination, including student selection interviews, visa documentation guidance, and post-mobility evaluation reports (15 students processed)</w:t>
            </w:r>
          </w:p>
        </w:tc>
        <w:tc>
          <w:tcPr/>
          <w:p>
            <w:pPr>
              <w:pStyle w:val="Compact"/>
              <w:jc w:val="left"/>
            </w:pPr>
            <w:r>
              <w:t xml:space="preserve">15 students</w:t>
            </w:r>
          </w:p>
        </w:tc>
        <w:tc>
          <w:tcPr/>
          <w:p>
            <w:pPr>
              <w:pStyle w:val="Compact"/>
              <w:jc w:val="left"/>
            </w:pPr>
            <w:r>
              <w:t xml:space="preserve">35,000</w:t>
            </w:r>
          </w:p>
        </w:tc>
        <w:tc>
          <w:tcPr/>
          <w:p>
            <w:pPr>
              <w:pStyle w:val="Compact"/>
              <w:jc w:val="left"/>
            </w:pPr>
            <w:r>
              <w:t xml:space="preserve">525,000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6,835,000 XOF</w:t>
            </w:r>
          </w:p>
        </w:tc>
      </w:tr>
      <w:tr>
        <w:tc>
          <w:tcPr/>
          <w:p>
            <w:pPr>
              <w:pStyle w:val="Compact"/>
              <w:jc w:val="left"/>
            </w:pPr>
            <w:r>
              <w:t xml:space="preserve">VAT (TVA) @ 18% — Senegal Tax Code</w:t>
            </w:r>
          </w:p>
        </w:tc>
        <w:tc>
          <w:tcPr/>
          <w:p>
            <w:pPr>
              <w:pStyle w:val="Compact"/>
              <w:jc w:val="right"/>
            </w:pPr>
            <w:r>
              <w:t xml:space="preserve">1,230,300 XOF</w:t>
            </w:r>
          </w:p>
        </w:tc>
      </w:tr>
      <w:tr>
        <w:tc>
          <w:tcPr/>
          <w:p>
            <w:pPr>
              <w:pStyle w:val="Compact"/>
              <w:jc w:val="left"/>
            </w:pPr>
            <w:r>
              <w:t xml:space="preserve">Withholding Tax (Retenue à la source) @ 5% — deducted at source</w:t>
            </w:r>
          </w:p>
        </w:tc>
        <w:tc>
          <w:tcPr/>
          <w:p>
            <w:pPr>
              <w:pStyle w:val="Compact"/>
              <w:jc w:val="right"/>
            </w:pPr>
            <w:r>
              <w:t xml:space="preserve">(341,750) XOF</w:t>
            </w:r>
          </w:p>
        </w:tc>
      </w:tr>
      <w:tr>
        <w:tc>
          <w:tcPr/>
          <w:p>
            <w:pPr>
              <w:pStyle w:val="Compact"/>
              <w:jc w:val="left"/>
            </w:pPr>
            <w:r>
              <w:t xml:space="preserve">Net Amount Payable</w:t>
            </w:r>
          </w:p>
        </w:tc>
        <w:tc>
          <w:tcPr/>
          <w:p>
            <w:pPr>
              <w:pStyle w:val="Compact"/>
              <w:jc w:val="right"/>
            </w:pPr>
            <w:r>
              <w:t xml:space="preserve">7,723,550 XOF</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Société Générale Sénégal</w:t>
      </w:r>
    </w:p>
    <w:p>
      <w:pPr>
        <w:pStyle w:val="BodyText"/>
      </w:pPr>
      <w:r>
        <w:rPr>
          <w:bCs/>
          <w:b/>
        </w:rPr>
        <w:t xml:space="preserve">Account Name:</w:t>
      </w:r>
      <w:r>
        <w:t xml:space="preserve"> </w:t>
      </w:r>
      <w:r>
        <w:t xml:space="preserve">Dr. Amadou Ndiaye — University Lecturer</w:t>
      </w:r>
    </w:p>
    <w:p>
      <w:pPr>
        <w:pStyle w:val="BodyText"/>
      </w:pPr>
      <w:r>
        <w:rPr>
          <w:bCs/>
          <w:b/>
        </w:rPr>
        <w:t xml:space="preserve">Account Number (RIB):</w:t>
      </w:r>
      <w:r>
        <w:t xml:space="preserve"> </w:t>
      </w:r>
      <w:r>
        <w:t xml:space="preserve">SN01 0002 3010 0012 3456 7890 123</w:t>
      </w:r>
    </w:p>
    <w:p>
      <w:pPr>
        <w:pStyle w:val="BodyText"/>
      </w:pPr>
      <w:r>
        <w:rPr>
          <w:bCs/>
          <w:b/>
        </w:rPr>
        <w:t xml:space="preserve">SWIFT/BIC:</w:t>
      </w:r>
      <w:r>
        <w:t xml:space="preserve"> </w:t>
      </w:r>
      <w:r>
        <w:t xml:space="preserve">SOGESN21</w:t>
      </w:r>
    </w:p>
    <w:p>
      <w:pPr>
        <w:pStyle w:val="BodyText"/>
      </w:pPr>
      <w:r>
        <w:rPr>
          <w:bCs/>
          <w:b/>
        </w:rPr>
        <w:t xml:space="preserve">Branch:</w:t>
      </w:r>
      <w:r>
        <w:t xml:space="preserve"> </w:t>
      </w:r>
      <w:r>
        <w:t xml:space="preserve">Dakar Plateau, Senegal</w:t>
      </w:r>
    </w:p>
    <w:p>
      <w:pPr>
        <w:pStyle w:val="BodyText"/>
      </w:pPr>
      <w:r>
        <w:rPr>
          <w:bCs/>
          <w:b/>
        </w:rPr>
        <w:t xml:space="preserve">Payment Method:</w:t>
      </w:r>
      <w:r>
        <w:t xml:space="preserve"> </w:t>
      </w:r>
      <w:r>
        <w:t xml:space="preserve">Bank transfer (virement bancaire) or cheque payable to "Dr. Amadou Ndiaye"</w:t>
      </w:r>
    </w:p>
    <w:p>
      <w:pPr>
        <w:pStyle w:val="BodyText"/>
      </w:pPr>
      <w:r>
        <w:rPr>
          <w:bCs/>
          <w:b/>
        </w:rPr>
        <w:t xml:space="preserve">Reference to include:</w:t>
      </w:r>
      <w:r>
        <w:t xml:space="preserve"> </w:t>
      </w:r>
      <w:r>
        <w:t xml:space="preserve">INV-UCAD-2025-0047</w:t>
      </w:r>
    </w:p>
    <w:p>
      <w:pPr>
        <w:pStyle w:val="BodyText"/>
      </w:pPr>
      <w:r>
        <w:rPr>
          <w:bCs/>
          <w:b/>
        </w:rPr>
        <w:t xml:space="preserve">Payment Deadline:</w:t>
      </w:r>
      <w:r>
        <w:t xml:space="preserve"> </w:t>
      </w:r>
      <w:r>
        <w:t xml:space="preserve">This Invoice must be settled no later than 15 July 2025. Late payments shall attract a penalty of 1.5% per month in accordance with Senegalese commercial law (Code de Commerce, Article 1234).</w:t>
      </w:r>
    </w:p>
    <w:bookmarkEnd w:id="23"/>
    <w:bookmarkStart w:id="24" w:name="notes-and-terms"/>
    <w:p>
      <w:pPr>
        <w:pStyle w:val="Heading3"/>
      </w:pPr>
      <w:r>
        <w:t xml:space="preserve">Notes and Terms</w:t>
      </w:r>
    </w:p>
    <w:p>
      <w:pPr>
        <w:pStyle w:val="FirstParagraph"/>
      </w:pPr>
      <w:r>
        <w:t xml:space="preserve">1. This Invoice is issued in accordance with the academic employment contract (Contrat de vacation) signed between the University Lecturer and the University of Dakar, Dakar, on 01 January 2025, reference number CV-2025-0089.</w:t>
      </w:r>
    </w:p>
    <w:p>
      <w:pPr>
        <w:pStyle w:val="BodyText"/>
      </w:pPr>
      <w:r>
        <w:t xml:space="preserve">2. All services described in this Invoice were rendered within the academic year 2024–2025 at the University of Dakar, located in the city of Dakar, Senegal. The University Lecturer confirms full compliance with the academic calendar and institutional regulations of UCAD.</w:t>
      </w:r>
    </w:p>
    <w:p>
      <w:pPr>
        <w:pStyle w:val="BodyText"/>
      </w:pPr>
      <w:r>
        <w:t xml:space="preserve">3. The VAT (Taxe sur la Valeur Ajoutée) of 18% is applied in accordance with the Senegalese General Tax Code (Code Général des Impôts, Article 991 et seq.). The withholding tax of 5% is deducted at source as mandated by the Direction Générale des Impôts et Domaines (DGID) of Senegal.</w:t>
      </w:r>
    </w:p>
    <w:p>
      <w:pPr>
        <w:pStyle w:val="BodyText"/>
      </w:pPr>
      <w:r>
        <w:t xml:space="preserve">4. This Invoice constitutes the final and complete billing for all academic, supervisory, examination, research, and administrative services performed by the University Lecturer during the period specified. No additional charges shall be incurred beyond the amounts stated herein.</w:t>
      </w:r>
    </w:p>
    <w:p>
      <w:pPr>
        <w:pStyle w:val="BodyText"/>
      </w:pPr>
      <w:r>
        <w:t xml:space="preserve">5. In the event of any dispute regarding the services listed in this Invoice, the parties agree to first seek amicable resolution through the academic administration of the University of Dakar. Should resolution not be achieved within 30 days, the matter shall be referred to the competent courts of Dakar, Senegal.</w:t>
      </w:r>
    </w:p>
    <w:p>
      <w:pPr>
        <w:pStyle w:val="BodyText"/>
      </w:pPr>
      <w:r>
        <w:t xml:space="preserve">6. This Invoice is valid for a period of 90 days from the date of issuance. After this period, the University Lecturer reserves the right to reissue the Invoice with updated tax calculations if applicable Senegalese tax rates have changed.</w:t>
      </w:r>
    </w:p>
    <w:bookmarkEnd w:id="24"/>
    <w:p>
      <w:pPr>
        <w:pStyle w:val="BodyText"/>
      </w:pPr>
      <w:r>
        <w:rPr>
          <w:bCs/>
          <w:b/>
        </w:rPr>
        <w:t xml:space="preserve">Prepared and Issued by:</w:t>
      </w:r>
    </w:p>
    <w:p>
      <w:pPr>
        <w:pStyle w:val="BodyText"/>
      </w:pPr>
      <w:r>
        <w:t xml:space="preserve">Dr. Amadou Ndiaye</w:t>
      </w:r>
    </w:p>
    <w:p>
      <w:pPr>
        <w:pStyle w:val="BodyText"/>
      </w:pPr>
      <w:r>
        <w:t xml:space="preserve">University Lecturer</w:t>
      </w:r>
    </w:p>
    <w:p>
      <w:pPr>
        <w:pStyle w:val="BodyText"/>
      </w:pPr>
      <w:r>
        <w:t xml:space="preserve">University of Dakar, Senegal</w:t>
      </w:r>
    </w:p>
    <w:p>
      <w:pPr>
        <w:pStyle w:val="BodyText"/>
      </w:pPr>
      <w:r>
        <w:t xml:space="preserve">Signature &amp; Date</w:t>
      </w:r>
    </w:p>
    <w:p>
      <w:pPr>
        <w:pStyle w:val="BodyText"/>
      </w:pPr>
      <w:r>
        <w:t xml:space="preserve">[Official Stamp of the University Lecturer]</w:t>
      </w:r>
    </w:p>
    <w:p>
      <w:pPr>
        <w:pStyle w:val="BodyText"/>
      </w:pPr>
      <w:r>
        <w:rPr>
          <w:bCs/>
          <w:b/>
        </w:rPr>
        <w:t xml:space="preserve">Received and Approved by:</w:t>
      </w:r>
    </w:p>
    <w:p>
      <w:pPr>
        <w:pStyle w:val="BodyText"/>
      </w:pPr>
      <w:r>
        <w:t xml:space="preserve">Director of Academic Affairs</w:t>
      </w:r>
    </w:p>
    <w:p>
      <w:pPr>
        <w:pStyle w:val="BodyText"/>
      </w:pPr>
      <w:r>
        <w:t xml:space="preserve">Ministère de l'Enseignement Supérieur</w:t>
      </w:r>
    </w:p>
    <w:p>
      <w:pPr>
        <w:pStyle w:val="BodyText"/>
      </w:pPr>
      <w:r>
        <w:t xml:space="preserve">Dakar, Senegal</w:t>
      </w:r>
    </w:p>
    <w:p>
      <w:pPr>
        <w:pStyle w:val="BodyText"/>
      </w:pPr>
      <w:r>
        <w:t xml:space="preserve">Signature &amp; Date</w:t>
      </w:r>
    </w:p>
    <w:p>
      <w:pPr>
        <w:pStyle w:val="BodyText"/>
      </w:pPr>
      <w:r>
        <w:t xml:space="preserve">[Official Stamp of the Ministry]</w:t>
      </w:r>
    </w:p>
    <w:p>
      <w:pPr>
        <w:pStyle w:val="BodyText"/>
      </w:pPr>
      <w:r>
        <w:rPr>
          <w:bCs/>
          <w:b/>
        </w:rPr>
        <w:t xml:space="preserve">Invoice INV-UCAD-2025-0047</w:t>
      </w:r>
      <w:r>
        <w:t xml:space="preserve"> </w:t>
      </w:r>
      <w:r>
        <w:t xml:space="preserve">— Issued by University Lecturer Dr. Amadou Ndiaye, University of Dakar, Senegal Dakar.</w:t>
      </w:r>
    </w:p>
    <w:p>
      <w:pPr>
        <w:pStyle w:val="BodyText"/>
      </w:pPr>
      <w:r>
        <w:t xml:space="preserve">This document is a formal Invoice for professional academic services. It is issued in duplicate: one copy for the University Lecturer's records and one copy for the paying authority in Dakar, Senegal.</w:t>
      </w:r>
    </w:p>
    <w:p>
      <w:pPr>
        <w:pStyle w:val="BodyText"/>
      </w:pPr>
      <w:r>
        <w:t xml:space="preserve">Thank you for your prompt attention to this Invoice. For any queries, please contact the University Lecturer at the address and telephone number listed above.</w:t>
      </w:r>
    </w:p>
    <w:p>
      <w:pPr>
        <w:pStyle w:val="BodyText"/>
      </w:pPr>
      <w:r>
        <w:t xml:space="preserve">© 2025 — University of Dakar, Senegal. All rights reserved. This Invoice is governed by the laws of the Republic of Senegal.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 Senegal Dakar</dc:title>
  <dc:creator/>
  <dc:language>en</dc:language>
  <cp:keywords/>
  <dcterms:created xsi:type="dcterms:W3CDTF">2026-10-10T01:20:14Z</dcterms:created>
  <dcterms:modified xsi:type="dcterms:W3CDTF">2026-10-10T01:20:14Z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