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Professional Academic Services — University Lecturer Consultation</w:t>
      </w:r>
    </w:p>
    <w:p>
      <w:pPr>
        <w:pStyle w:val="BodyText"/>
      </w:pPr>
      <w:r>
        <w:t xml:space="preserve">Issued in Sudan Khartoum, Republic of the Sudan</w:t>
      </w:r>
    </w:p>
    <w:bookmarkEnd w:id="20"/>
    <w:bookmarkStart w:id="21" w:name="issued-by-university-lecturer"/>
    <w:p>
      <w:pPr>
        <w:pStyle w:val="Heading3"/>
      </w:pPr>
      <w:r>
        <w:t xml:space="preserve">Issued By (University Lecturer)</w:t>
      </w:r>
    </w:p>
    <w:p>
      <w:pPr>
        <w:pStyle w:val="FirstParagraph"/>
      </w:pPr>
      <w:r>
        <w:rPr>
          <w:bCs/>
          <w:b/>
        </w:rPr>
        <w:t xml:space="preserve">Dr. Abdelrahman Mohamed Ibrahim</w:t>
      </w:r>
    </w:p>
    <w:p>
      <w:pPr>
        <w:pStyle w:val="BodyText"/>
      </w:pPr>
      <w:r>
        <w:t xml:space="preserve">Senior University Lecturer, Department of Engineering</w:t>
      </w:r>
    </w:p>
    <w:p>
      <w:pPr>
        <w:pStyle w:val="BodyText"/>
      </w:pPr>
      <w:r>
        <w:t xml:space="preserve">Faculty of Engineering &amp; Technology</w:t>
      </w:r>
    </w:p>
    <w:p>
      <w:pPr>
        <w:pStyle w:val="BodyText"/>
      </w:pPr>
      <w:r>
        <w:t xml:space="preserve">University of Khartoum, Sudan Khartoum</w:t>
      </w:r>
    </w:p>
    <w:p>
      <w:pPr>
        <w:pStyle w:val="BodyText"/>
      </w:pPr>
      <w:r>
        <w:t xml:space="preserve">Address: Omdurman Road, Khartoum, Sudan</w:t>
      </w:r>
    </w:p>
    <w:p>
      <w:pPr>
        <w:pStyle w:val="BodyText"/>
      </w:pPr>
      <w:r>
        <w:t xml:space="preserve">Phone: +249-183-456-789</w:t>
      </w:r>
    </w:p>
    <w:p>
      <w:pPr>
        <w:pStyle w:val="BodyText"/>
      </w:pPr>
      <w:r>
        <w:t xml:space="preserve">Email: a.ibrahim@uofk.edu.sd</w:t>
      </w:r>
    </w:p>
    <w:p>
      <w:pPr>
        <w:pStyle w:val="BodyText"/>
      </w:pPr>
      <w:r>
        <w:t xml:space="preserve">Tax Registration No.: SD-KRT-2024-00871</w:t>
      </w:r>
    </w:p>
    <w:bookmarkEnd w:id="21"/>
    <w:bookmarkStart w:id="22" w:name="issued-to-client"/>
    <w:p>
      <w:pPr>
        <w:pStyle w:val="Heading3"/>
      </w:pPr>
      <w:r>
        <w:t xml:space="preserve">Issued To (Client)</w:t>
      </w:r>
    </w:p>
    <w:p>
      <w:pPr>
        <w:pStyle w:val="FirstParagraph"/>
      </w:pPr>
      <w:r>
        <w:rPr>
          <w:bCs/>
          <w:b/>
        </w:rPr>
        <w:t xml:space="preserve">Ministry of Higher Education &amp; Scientific Research</w:t>
      </w:r>
    </w:p>
    <w:p>
      <w:pPr>
        <w:pStyle w:val="BodyText"/>
      </w:pPr>
      <w:r>
        <w:t xml:space="preserve">Academic Affairs Division</w:t>
      </w:r>
    </w:p>
    <w:p>
      <w:pPr>
        <w:pStyle w:val="BodyText"/>
      </w:pPr>
      <w:r>
        <w:t xml:space="preserve">Government Compound, Khartoum, Sudan</w:t>
      </w:r>
    </w:p>
    <w:p>
      <w:pPr>
        <w:pStyle w:val="BodyText"/>
      </w:pPr>
      <w:r>
        <w:t xml:space="preserve">Address: Al-Muraj, Khartoum, Sudan Khartoum</w:t>
      </w:r>
    </w:p>
    <w:p>
      <w:pPr>
        <w:pStyle w:val="BodyText"/>
      </w:pPr>
      <w:r>
        <w:t xml:space="preserve">Phone: +249-185-111-222</w:t>
      </w:r>
    </w:p>
    <w:p>
      <w:pPr>
        <w:pStyle w:val="BodyText"/>
      </w:pPr>
      <w:r>
        <w:t xml:space="preserve">Email: academic@mohesr.gov.sd</w:t>
      </w:r>
    </w:p>
    <w:p>
      <w:pPr>
        <w:pStyle w:val="BodyText"/>
      </w:pPr>
      <w:r>
        <w:t xml:space="preserve">Client Reference No.: MOHESR/2025/INV-4472</w:t>
      </w:r>
    </w:p>
    <w:bookmarkEnd w:id="22"/>
    <w:p>
      <w:pPr>
        <w:pStyle w:val="BodyText"/>
      </w:pPr>
      <w:r>
        <w:rPr>
          <w:bCs/>
          <w:b/>
        </w:rPr>
        <w:t xml:space="preserve">Invoice Number:</w:t>
      </w:r>
      <w:r>
        <w:t xml:space="preserve"> </w:t>
      </w:r>
      <w:r>
        <w:t xml:space="preserve">INV-2025-0347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January 2025 – 31 May 2025</w:t>
      </w:r>
    </w:p>
    <w:p>
      <w:pPr>
        <w:pStyle w:val="BodyText"/>
      </w:pPr>
      <w:r>
        <w:rPr>
          <w:bCs/>
          <w:b/>
        </w:rPr>
        <w:t xml:space="preserve">Currency:</w:t>
      </w:r>
      <w:r>
        <w:t xml:space="preserve"> </w:t>
      </w:r>
      <w:r>
        <w:t xml:space="preserve">Sudanese Pound (SDG)</w:t>
      </w:r>
    </w:p>
    <w:p>
      <w:pPr>
        <w:pStyle w:val="BodyText"/>
      </w:pPr>
      <w:r>
        <w:rPr>
          <w:bCs/>
          <w:b/>
        </w:rPr>
        <w:t xml:space="preserve">Place of Issuance:</w:t>
      </w:r>
      <w:r>
        <w:t xml:space="preserve"> </w:t>
      </w:r>
      <w:r>
        <w:t xml:space="preserve">Sudan Khartoum</w:t>
      </w:r>
    </w:p>
    <w:bookmarkStart w:id="25" w:name="Xe5c0c78748950abead1644567acb6a208bd655c"/>
    <w:p>
      <w:pPr>
        <w:pStyle w:val="Heading2"/>
      </w:pPr>
      <w:r>
        <w:t xml:space="preserve">Description of Services Rendered by University Lecturer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(SDG)</w:t>
            </w:r>
          </w:p>
        </w:tc>
        <w:tc>
          <w:tcPr/>
          <w:p>
            <w:pPr>
              <w:pStyle w:val="Compact"/>
              <w:jc w:val="left"/>
            </w:pPr>
            <w:r>
              <w:t xml:space="preserve">Quantity</w:t>
            </w:r>
          </w:p>
        </w:tc>
        <w:tc>
          <w:tcPr/>
          <w:p>
            <w:pPr>
              <w:pStyle w:val="Compact"/>
              <w:jc w:val="left"/>
            </w:pPr>
            <w:r>
              <w:t xml:space="preserve">Amount (SDG)</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University Lecturer — Delivery of advanced engineering curriculum lectures (Mechanical Systems Design) for undergraduate students, 4 hours per week</w:t>
            </w:r>
          </w:p>
        </w:tc>
        <w:tc>
          <w:tcPr/>
          <w:p>
            <w:pPr>
              <w:pStyle w:val="Compact"/>
              <w:jc w:val="left"/>
            </w:pPr>
            <w:r>
              <w:t xml:space="preserve">12,500</w:t>
            </w:r>
          </w:p>
        </w:tc>
        <w:tc>
          <w:tcPr/>
          <w:p>
            <w:pPr>
              <w:pStyle w:val="Compact"/>
              <w:jc w:val="left"/>
            </w:pPr>
            <w:r>
              <w:t xml:space="preserve">20 weeks</w:t>
            </w:r>
          </w:p>
        </w:tc>
        <w:tc>
          <w:tcPr/>
          <w:p>
            <w:pPr>
              <w:pStyle w:val="Compact"/>
              <w:jc w:val="left"/>
            </w:pPr>
            <w:r>
              <w:t xml:space="preserve">250,000</w:t>
            </w:r>
          </w:p>
        </w:tc>
        <w:tc>
          <w:tcPr/>
          <w:p>
            <w:pPr>
              <w:pStyle w:val="Compact"/>
              <w:jc w:val="left"/>
            </w:pPr>
            <w:r>
              <w:t xml:space="preserve">Jan–May 2025</w:t>
            </w:r>
          </w:p>
        </w:tc>
      </w:tr>
      <w:tr>
        <w:tc>
          <w:tcPr/>
          <w:p>
            <w:pPr>
              <w:pStyle w:val="Compact"/>
              <w:jc w:val="left"/>
            </w:pPr>
            <w:r>
              <w:t xml:space="preserve">2</w:t>
            </w:r>
          </w:p>
        </w:tc>
        <w:tc>
          <w:tcPr/>
          <w:p>
            <w:pPr>
              <w:pStyle w:val="Compact"/>
              <w:jc w:val="left"/>
            </w:pPr>
            <w:r>
              <w:t xml:space="preserve">University Lecturer — Supervision of 12 final-year undergraduate research theses, including weekly meetings, progress reviews, and final evaluation</w:t>
            </w:r>
          </w:p>
        </w:tc>
        <w:tc>
          <w:tcPr/>
          <w:p>
            <w:pPr>
              <w:pStyle w:val="Compact"/>
              <w:jc w:val="left"/>
            </w:pPr>
            <w:r>
              <w:t xml:space="preserve">8,000</w:t>
            </w:r>
          </w:p>
        </w:tc>
        <w:tc>
          <w:tcPr/>
          <w:p>
            <w:pPr>
              <w:pStyle w:val="Compact"/>
              <w:jc w:val="left"/>
            </w:pPr>
            <w:r>
              <w:t xml:space="preserve">12 students</w:t>
            </w:r>
          </w:p>
        </w:tc>
        <w:tc>
          <w:tcPr/>
          <w:p>
            <w:pPr>
              <w:pStyle w:val="Compact"/>
              <w:jc w:val="left"/>
            </w:pPr>
            <w:r>
              <w:t xml:space="preserve">96,000</w:t>
            </w:r>
          </w:p>
        </w:tc>
        <w:tc>
          <w:tcPr/>
          <w:p>
            <w:pPr>
              <w:pStyle w:val="Compact"/>
              <w:jc w:val="left"/>
            </w:pPr>
            <w:r>
              <w:t xml:space="preserve">Jan–May 2025</w:t>
            </w:r>
          </w:p>
        </w:tc>
      </w:tr>
      <w:tr>
        <w:tc>
          <w:tcPr/>
          <w:p>
            <w:pPr>
              <w:pStyle w:val="Compact"/>
              <w:jc w:val="left"/>
            </w:pPr>
            <w:r>
              <w:t xml:space="preserve">3</w:t>
            </w:r>
          </w:p>
        </w:tc>
        <w:tc>
          <w:tcPr/>
          <w:p>
            <w:pPr>
              <w:pStyle w:val="Compact"/>
              <w:jc w:val="left"/>
            </w:pPr>
            <w:r>
              <w:t xml:space="preserve">University Lecturer — Development and revision of course materials, laboratory manuals, and examination papers for the Department of Engineering</w:t>
            </w:r>
          </w:p>
        </w:tc>
        <w:tc>
          <w:tcPr/>
          <w:p>
            <w:pPr>
              <w:pStyle w:val="Compact"/>
              <w:jc w:val="left"/>
            </w:pPr>
            <w:r>
              <w:t xml:space="preserve">45,000</w:t>
            </w:r>
          </w:p>
        </w:tc>
        <w:tc>
          <w:tcPr/>
          <w:p>
            <w:pPr>
              <w:pStyle w:val="Compact"/>
              <w:jc w:val="left"/>
            </w:pPr>
            <w:r>
              <w:t xml:space="preserve">1 project</w:t>
            </w:r>
          </w:p>
        </w:tc>
        <w:tc>
          <w:tcPr/>
          <w:p>
            <w:pPr>
              <w:pStyle w:val="Compact"/>
              <w:jc w:val="left"/>
            </w:pPr>
            <w:r>
              <w:t xml:space="preserve">45,000</w:t>
            </w:r>
          </w:p>
        </w:tc>
        <w:tc>
          <w:tcPr/>
          <w:p>
            <w:pPr>
              <w:pStyle w:val="Compact"/>
              <w:jc w:val="left"/>
            </w:pPr>
            <w:r>
              <w:t xml:space="preserve">Feb–Apr 2025</w:t>
            </w:r>
          </w:p>
        </w:tc>
      </w:tr>
      <w:tr>
        <w:tc>
          <w:tcPr/>
          <w:p>
            <w:pPr>
              <w:pStyle w:val="Compact"/>
              <w:jc w:val="left"/>
            </w:pPr>
            <w:r>
              <w:t xml:space="preserve">4</w:t>
            </w:r>
          </w:p>
        </w:tc>
        <w:tc>
          <w:tcPr/>
          <w:p>
            <w:pPr>
              <w:pStyle w:val="Compact"/>
              <w:jc w:val="left"/>
            </w:pPr>
            <w:r>
              <w:t xml:space="preserve">University Lecturer — Participation in academic committee meetings, curriculum review panels, and accreditation preparation sessions in Sudan Khartoum</w:t>
            </w:r>
          </w:p>
        </w:tc>
        <w:tc>
          <w:tcPr/>
          <w:p>
            <w:pPr>
              <w:pStyle w:val="Compact"/>
              <w:jc w:val="left"/>
            </w:pPr>
            <w:r>
              <w:t xml:space="preserve">6,500</w:t>
            </w:r>
          </w:p>
        </w:tc>
        <w:tc>
          <w:tcPr/>
          <w:p>
            <w:pPr>
              <w:pStyle w:val="Compact"/>
              <w:jc w:val="left"/>
            </w:pPr>
            <w:r>
              <w:t xml:space="preserve">10 sessions</w:t>
            </w:r>
          </w:p>
        </w:tc>
        <w:tc>
          <w:tcPr/>
          <w:p>
            <w:pPr>
              <w:pStyle w:val="Compact"/>
              <w:jc w:val="left"/>
            </w:pPr>
            <w:r>
              <w:t xml:space="preserve">65,000</w:t>
            </w:r>
          </w:p>
        </w:tc>
        <w:tc>
          <w:tcPr/>
          <w:p>
            <w:pPr>
              <w:pStyle w:val="Compact"/>
              <w:jc w:val="left"/>
            </w:pPr>
            <w:r>
              <w:t xml:space="preserve">Jan–May 2025</w:t>
            </w:r>
          </w:p>
        </w:tc>
      </w:tr>
      <w:tr>
        <w:tc>
          <w:tcPr/>
          <w:p>
            <w:pPr>
              <w:pStyle w:val="Compact"/>
              <w:jc w:val="left"/>
            </w:pPr>
            <w:r>
              <w:t xml:space="preserve">5</w:t>
            </w:r>
          </w:p>
        </w:tc>
        <w:tc>
          <w:tcPr/>
          <w:p>
            <w:pPr>
              <w:pStyle w:val="Compact"/>
              <w:jc w:val="left"/>
            </w:pPr>
            <w:r>
              <w:t xml:space="preserve">University Lecturer — Conduct of two professional development workshops for junior faculty members on research methodology and academic publishing</w:t>
            </w:r>
          </w:p>
        </w:tc>
        <w:tc>
          <w:tcPr/>
          <w:p>
            <w:pPr>
              <w:pStyle w:val="Compact"/>
              <w:jc w:val="left"/>
            </w:pPr>
            <w:r>
              <w:t xml:space="preserve">35,000</w:t>
            </w:r>
          </w:p>
        </w:tc>
        <w:tc>
          <w:tcPr/>
          <w:p>
            <w:pPr>
              <w:pStyle w:val="Compact"/>
              <w:jc w:val="left"/>
            </w:pPr>
            <w:r>
              <w:t xml:space="preserve">2 workshops</w:t>
            </w:r>
          </w:p>
        </w:tc>
        <w:tc>
          <w:tcPr/>
          <w:p>
            <w:pPr>
              <w:pStyle w:val="Compact"/>
              <w:jc w:val="left"/>
            </w:pPr>
            <w:r>
              <w:t xml:space="preserve">70,000</w:t>
            </w:r>
          </w:p>
        </w:tc>
        <w:tc>
          <w:tcPr/>
          <w:p>
            <w:pPr>
              <w:pStyle w:val="Compact"/>
              <w:jc w:val="left"/>
            </w:pPr>
            <w:r>
              <w:t xml:space="preserve">Mar 2025</w:t>
            </w:r>
          </w:p>
        </w:tc>
      </w:tr>
      <w:tr>
        <w:tc>
          <w:tcPr/>
          <w:p>
            <w:pPr>
              <w:pStyle w:val="Compact"/>
              <w:jc w:val="left"/>
            </w:pPr>
            <w:r>
              <w:t xml:space="preserve">6</w:t>
            </w:r>
          </w:p>
        </w:tc>
        <w:tc>
          <w:tcPr/>
          <w:p>
            <w:pPr>
              <w:pStyle w:val="Compact"/>
              <w:jc w:val="left"/>
            </w:pPr>
            <w:r>
              <w:t xml:space="preserve">University Lecturer — Peer review of 8 external academic manuscripts and contribution to the national academic journal editorial board</w:t>
            </w:r>
          </w:p>
        </w:tc>
        <w:tc>
          <w:tcPr/>
          <w:p>
            <w:pPr>
              <w:pStyle w:val="Compact"/>
              <w:jc w:val="left"/>
            </w:pPr>
            <w:r>
              <w:t xml:space="preserve">4,200</w:t>
            </w:r>
          </w:p>
        </w:tc>
        <w:tc>
          <w:tcPr/>
          <w:p>
            <w:pPr>
              <w:pStyle w:val="Compact"/>
              <w:jc w:val="left"/>
            </w:pPr>
            <w:r>
              <w:t xml:space="preserve">8 reviews</w:t>
            </w:r>
          </w:p>
        </w:tc>
        <w:tc>
          <w:tcPr/>
          <w:p>
            <w:pPr>
              <w:pStyle w:val="Compact"/>
              <w:jc w:val="left"/>
            </w:pPr>
            <w:r>
              <w:t xml:space="preserve">33,600</w:t>
            </w:r>
          </w:p>
        </w:tc>
        <w:tc>
          <w:tcPr/>
          <w:p>
            <w:pPr>
              <w:pStyle w:val="Compact"/>
              <w:jc w:val="left"/>
            </w:pPr>
            <w:r>
              <w:t xml:space="preserve">Jan–May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559,600.00 SDG</w:t>
            </w:r>
          </w:p>
        </w:tc>
      </w:tr>
      <w:tr>
        <w:tc>
          <w:tcPr/>
          <w:p>
            <w:pPr>
              <w:pStyle w:val="Compact"/>
              <w:jc w:val="left"/>
            </w:pPr>
            <w:r>
              <w:t xml:space="preserve">VAT (15% — Sudan Khartoum Tax Authority)</w:t>
            </w:r>
          </w:p>
        </w:tc>
        <w:tc>
          <w:tcPr/>
          <w:p>
            <w:pPr>
              <w:pStyle w:val="Compact"/>
              <w:jc w:val="right"/>
            </w:pPr>
            <w:r>
              <w:t xml:space="preserve">83,940.00 SDG</w:t>
            </w:r>
          </w:p>
        </w:tc>
      </w:tr>
      <w:tr>
        <w:tc>
          <w:tcPr/>
          <w:p>
            <w:pPr>
              <w:pStyle w:val="Compact"/>
              <w:jc w:val="left"/>
            </w:pPr>
            <w:r>
              <w:t xml:space="preserve">Withholding Tax (5%)</w:t>
            </w:r>
          </w:p>
        </w:tc>
        <w:tc>
          <w:tcPr/>
          <w:p>
            <w:pPr>
              <w:pStyle w:val="Compact"/>
              <w:jc w:val="right"/>
            </w:pPr>
            <w:r>
              <w:t xml:space="preserve">(27,980.00) SDG</w:t>
            </w:r>
          </w:p>
        </w:tc>
      </w:tr>
      <w:tr>
        <w:tc>
          <w:tcPr/>
          <w:p>
            <w:pPr>
              <w:pStyle w:val="Compact"/>
              <w:jc w:val="left"/>
            </w:pPr>
            <w:r>
              <w:t xml:space="preserve">Grand Total Due</w:t>
            </w:r>
          </w:p>
        </w:tc>
        <w:tc>
          <w:tcPr/>
          <w:p>
            <w:pPr>
              <w:pStyle w:val="Compact"/>
              <w:jc w:val="right"/>
            </w:pPr>
            <w:r>
              <w:t xml:space="preserve">515,560.00 SDG</w:t>
            </w:r>
          </w:p>
        </w:tc>
      </w:tr>
    </w:tbl>
    <w:bookmarkStart w:id="23" w:name="payment-terms-conditions"/>
    <w:p>
      <w:pPr>
        <w:pStyle w:val="Heading3"/>
      </w:pPr>
      <w:r>
        <w:t xml:space="preserve">Payment Terms &amp; Conditions</w:t>
      </w:r>
    </w:p>
    <w:p>
      <w:pPr>
        <w:numPr>
          <w:ilvl w:val="0"/>
          <w:numId w:val="1001"/>
        </w:numPr>
        <w:pStyle w:val="Compact"/>
      </w:pPr>
      <w:r>
        <w:t xml:space="preserve">This Invoice must be settled in full within thirty (30) calendar days from the Invoice date of 15 June 2025, making the final due date 15 July 2025.</w:t>
      </w:r>
    </w:p>
    <w:p>
      <w:pPr>
        <w:numPr>
          <w:ilvl w:val="0"/>
          <w:numId w:val="1001"/>
        </w:numPr>
        <w:pStyle w:val="Compact"/>
      </w:pPr>
      <w:r>
        <w:t xml:space="preserve">Payment shall be made via bank transfer to the University Lecturer's designated account at the National Bank of Sudan, Khartoum Branch, Account No. 0045-8821-3367-9912, in Sudanese Pounds (SDG).</w:t>
      </w:r>
    </w:p>
    <w:p>
      <w:pPr>
        <w:numPr>
          <w:ilvl w:val="0"/>
          <w:numId w:val="1001"/>
        </w:numPr>
        <w:pStyle w:val="Compact"/>
      </w:pPr>
      <w:r>
        <w:t xml:space="preserve">Late payments exceeding the due date shall incur a penalty of 2% per month, in accordance with the financial regulations of the Republic of the Sudan as applicable in Sudan Khartoum.</w:t>
      </w:r>
    </w:p>
    <w:p>
      <w:pPr>
        <w:numPr>
          <w:ilvl w:val="0"/>
          <w:numId w:val="1001"/>
        </w:numPr>
        <w:pStyle w:val="Compact"/>
      </w:pPr>
      <w:r>
        <w:t xml:space="preserve">All amounts stated in this Invoice are in Sudanese Pounds (SDG) and are subject to the prevailing exchange rates set by the Central Bank of Sudan at the time of settlement.</w:t>
      </w:r>
    </w:p>
    <w:p>
      <w:pPr>
        <w:numPr>
          <w:ilvl w:val="0"/>
          <w:numId w:val="1001"/>
        </w:numPr>
        <w:pStyle w:val="Compact"/>
      </w:pPr>
      <w:r>
        <w:t xml:space="preserve">The University Lecturer reserves the right to suspend ongoing academic services if payment is not received within the stipulated period.</w:t>
      </w:r>
    </w:p>
    <w:bookmarkEnd w:id="23"/>
    <w:bookmarkStart w:id="24" w:name="additional-notes"/>
    <w:p>
      <w:pPr>
        <w:pStyle w:val="Heading3"/>
      </w:pPr>
      <w:r>
        <w:t xml:space="preserve">Additional Notes</w:t>
      </w:r>
    </w:p>
    <w:p>
      <w:pPr>
        <w:pStyle w:val="FirstParagraph"/>
      </w:pPr>
      <w:r>
        <w:t xml:space="preserve">This Invoice is issued in accordance with the academic employment and consultancy agreements between the University Lecturer and the Ministry of Higher Education &amp; Scientific Research, Republic of the Sudan. All services described herein were delivered in person at the University of Khartoum campus and affiliated academic facilities located in Sudan Khartoum.</w:t>
      </w:r>
    </w:p>
    <w:p>
      <w:pPr>
        <w:pStyle w:val="BodyText"/>
      </w:pPr>
      <w:r>
        <w:t xml:space="preserve">The University Lecturer confirms that all academic activities, including lecture delivery, thesis supervision, curriculum development, and workshop facilitation, were conducted in full compliance with the academic standards and regulatory frameworks established by the National Accreditation and Quality Assurance Authority (NAQAA) of Sudan.</w:t>
      </w:r>
    </w:p>
    <w:p>
      <w:pPr>
        <w:pStyle w:val="BodyText"/>
      </w:pPr>
      <w:r>
        <w:t xml:space="preserve">Should the client require any clarification regarding the line items, service descriptions, or tax calculations presented in this Invoice, please contact the University Lecturer directly at the email or phone number provided above. A duplicate copy of this Invoice may be requested in writing within ninety (90) days of the original issue date.</w:t>
      </w:r>
    </w:p>
    <w:p>
      <w:pPr>
        <w:pStyle w:val="BodyText"/>
      </w:pPr>
      <w:r>
        <w:t xml:space="preserve">This document constitutes the final and binding Invoice for the service period of January through May 2025. No additional charges shall apply beyond the amounts specified herein unless a formal amendment is executed in writing by both parties.</w:t>
      </w:r>
    </w:p>
    <w:bookmarkEnd w:id="24"/>
    <w:p>
      <w:pPr>
        <w:pStyle w:val="BodyText"/>
      </w:pPr>
      <w:r>
        <w:rPr>
          <w:bCs/>
          <w:b/>
        </w:rPr>
        <w:t xml:space="preserve">Dr. Abdelrahman Mohamed Ibrahim</w:t>
      </w:r>
      <w:r>
        <w:br/>
      </w:r>
      <w:r>
        <w:t xml:space="preserve">University Lecturer — Issuing Party</w:t>
      </w:r>
      <w:r>
        <w:br/>
      </w:r>
      <w:r>
        <w:t xml:space="preserve">Date: 15 June 2025</w:t>
      </w:r>
    </w:p>
    <w:p>
      <w:pPr>
        <w:pStyle w:val="BodyText"/>
      </w:pPr>
      <w:r>
        <w:rPr>
          <w:bCs/>
          <w:b/>
        </w:rPr>
        <w:t xml:space="preserve">Authorized Signatory</w:t>
      </w:r>
      <w:r>
        <w:br/>
      </w:r>
      <w:r>
        <w:t xml:space="preserve">Ministry of Higher Education &amp; Scientific Research</w:t>
      </w:r>
      <w:r>
        <w:br/>
      </w:r>
      <w:r>
        <w:t xml:space="preserve">Sudan Khartoum — Receiving Party</w:t>
      </w:r>
      <w:r>
        <w:br/>
      </w:r>
      <w:r>
        <w:t xml:space="preserve">Date: _______________</w:t>
      </w:r>
    </w:p>
    <w:p>
      <w:pPr>
        <w:pStyle w:val="BodyText"/>
      </w:pPr>
      <w:r>
        <w:rPr>
          <w:bCs/>
          <w:b/>
        </w:rPr>
        <w:t xml:space="preserve">Invoice INV-2025-0347</w:t>
      </w:r>
      <w:r>
        <w:t xml:space="preserve"> </w:t>
      </w:r>
      <w:r>
        <w:t xml:space="preserve">— Issued by University Lecturer Dr. Abdelrahman Mohamed Ibrahim, Sudan Khartoum, Republic of the Sudan.</w:t>
      </w:r>
    </w:p>
    <w:p>
      <w:pPr>
        <w:pStyle w:val="BodyText"/>
      </w:pPr>
      <w:r>
        <w:t xml:space="preserve">This Invoice is a legally binding financial document. Unauthorized reproduction or alteration is prohibited under Sudanese commercial law.</w:t>
      </w:r>
    </w:p>
    <w:p>
      <w:pPr>
        <w:pStyle w:val="BodyText"/>
      </w:pPr>
      <w:r>
        <w:t xml:space="preserve">For queries regarding this Invoice, contact the University Lecturer's office at the University of Khartoum, Omdurman Road, Khartoum, Sudan. Telephone: +249-183-456-789 | Email: a.ibrahim@uofk.edu.sd</w:t>
      </w:r>
    </w:p>
    <w:p>
      <w:pPr>
        <w:pStyle w:val="BodyText"/>
      </w:pPr>
      <w:r>
        <w:t xml:space="preserve">© 2025 — All rights reserved. This Invoice was generated in Sudan Khartoum and is valid for a period of one (1) year from the date of issue.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Sudan Khartoum</dc:title>
  <dc:creator/>
  <dc:language>en</dc:language>
  <cp:keywords/>
  <dcterms:created xsi:type="dcterms:W3CDTF">2026-10-10T04:12:32Z</dcterms:created>
  <dcterms:modified xsi:type="dcterms:W3CDTF">2026-10-10T04:12:32Z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