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Turkey</w:t>
      </w:r>
      <w:r>
        <w:t xml:space="preserve"> </w:t>
      </w:r>
      <w:r>
        <w:t xml:space="preserve">Ankara</w:t>
      </w:r>
    </w:p>
    <w:p>
      <w:pPr>
        <w:pStyle w:val="FirstParagraph"/>
      </w:pPr>
      <w:r>
        <w:t xml:space="preserve">INVOICE</w:t>
      </w:r>
    </w:p>
    <w:p>
      <w:pPr>
        <w:pStyle w:val="BodyText"/>
      </w:pPr>
      <w:r>
        <w:t xml:space="preserve">Invoice No: INV-ANK-2025-00472</w:t>
      </w:r>
    </w:p>
    <w:p>
      <w:pPr>
        <w:pStyle w:val="BodyText"/>
      </w:pPr>
      <w:r>
        <w:t xml:space="preserve">University Lecturer Services</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Turkish Lira (TRY)</w:t>
      </w:r>
    </w:p>
    <w:p>
      <w:pPr>
        <w:pStyle w:val="BodyText"/>
      </w:pPr>
      <w:r>
        <w:rPr>
          <w:bCs/>
          <w:b/>
        </w:rPr>
        <w:t xml:space="preserve">Reference:</w:t>
      </w:r>
      <w:r>
        <w:t xml:space="preserve"> </w:t>
      </w:r>
      <w:r>
        <w:t xml:space="preserve">ULC-ANK-2025-Q2</w:t>
      </w:r>
    </w:p>
    <w:bookmarkStart w:id="20" w:name="billed-by-service-provider"/>
    <w:p>
      <w:pPr>
        <w:pStyle w:val="Heading3"/>
      </w:pPr>
      <w:r>
        <w:t xml:space="preserve">Billed By (Service Provider)</w:t>
      </w:r>
    </w:p>
    <w:p>
      <w:pPr>
        <w:pStyle w:val="FirstParagraph"/>
      </w:pPr>
      <w:r>
        <w:rPr>
          <w:bCs/>
          <w:b/>
        </w:rPr>
        <w:t xml:space="preserve">Dr. Mehmet Aydin</w:t>
      </w:r>
    </w:p>
    <w:p>
      <w:pPr>
        <w:pStyle w:val="BodyText"/>
      </w:pPr>
      <w:r>
        <w:t xml:space="preserve">University Lecturer, Department of Computer Science</w:t>
      </w:r>
    </w:p>
    <w:p>
      <w:pPr>
        <w:pStyle w:val="BodyText"/>
      </w:pPr>
      <w:r>
        <w:t xml:space="preserve">Faculty of Engineering and Natural Sciences</w:t>
      </w:r>
    </w:p>
    <w:p>
      <w:pPr>
        <w:pStyle w:val="BodyText"/>
      </w:pPr>
      <w:r>
        <w:t xml:space="preserve">Midilli Campus, Bilkent University</w:t>
      </w:r>
    </w:p>
    <w:p>
      <w:pPr>
        <w:pStyle w:val="BodyText"/>
      </w:pPr>
      <w:r>
        <w:t xml:space="preserve">10. Yıl, Çankaya, Ankara 06800</w:t>
      </w:r>
    </w:p>
    <w:p>
      <w:pPr>
        <w:pStyle w:val="BodyText"/>
      </w:pPr>
      <w:r>
        <w:t xml:space="preserve">Turkey Ankara</w:t>
      </w:r>
    </w:p>
    <w:p>
      <w:pPr>
        <w:pStyle w:val="BodyText"/>
      </w:pPr>
      <w:r>
        <w:t xml:space="preserve">Tax ID (VKN): 12345678901</w:t>
      </w:r>
    </w:p>
    <w:p>
      <w:pPr>
        <w:pStyle w:val="BodyText"/>
      </w:pPr>
      <w:r>
        <w:t xml:space="preserve">Email: m.aydin@university.edu.tr</w:t>
      </w:r>
    </w:p>
    <w:p>
      <w:pPr>
        <w:pStyle w:val="BodyText"/>
      </w:pPr>
      <w:r>
        <w:t xml:space="preserve">Phone: +90 312 202 1000</w:t>
      </w:r>
    </w:p>
    <w:bookmarkEnd w:id="20"/>
    <w:bookmarkStart w:id="21" w:name="billed-to-client"/>
    <w:p>
      <w:pPr>
        <w:pStyle w:val="Heading3"/>
      </w:pPr>
      <w:r>
        <w:t xml:space="preserve">Billed To (Client)</w:t>
      </w:r>
    </w:p>
    <w:p>
      <w:pPr>
        <w:pStyle w:val="FirstParagraph"/>
      </w:pPr>
      <w:r>
        <w:rPr>
          <w:bCs/>
          <w:b/>
        </w:rPr>
        <w:t xml:space="preserve">Ankara Metropolitan University</w:t>
      </w:r>
    </w:p>
    <w:p>
      <w:pPr>
        <w:pStyle w:val="BodyText"/>
      </w:pPr>
      <w:r>
        <w:t xml:space="preserve">Office of Academic Affairs</w:t>
      </w:r>
    </w:p>
    <w:p>
      <w:pPr>
        <w:pStyle w:val="BodyText"/>
      </w:pPr>
      <w:r>
        <w:t xml:space="preserve">Atatürk Bulvarı No: 12</w:t>
      </w:r>
    </w:p>
    <w:p>
      <w:pPr>
        <w:pStyle w:val="BodyText"/>
      </w:pPr>
      <w:r>
        <w:t xml:space="preserve">Çankaya, Ankara 06530</w:t>
      </w:r>
    </w:p>
    <w:p>
      <w:pPr>
        <w:pStyle w:val="BodyText"/>
      </w:pPr>
      <w:r>
        <w:t xml:space="preserve">Turkey Ankara</w:t>
      </w:r>
    </w:p>
    <w:p>
      <w:pPr>
        <w:pStyle w:val="BodyText"/>
      </w:pPr>
      <w:r>
        <w:t xml:space="preserve">Tax ID (VKN): 98765432102</w:t>
      </w:r>
    </w:p>
    <w:p>
      <w:pPr>
        <w:pStyle w:val="BodyText"/>
      </w:pPr>
      <w:r>
        <w:t xml:space="preserve">Attn: Prof. Dr. Elif Kaya, Dean</w:t>
      </w:r>
    </w:p>
    <w:p>
      <w:pPr>
        <w:pStyle w:val="BodyText"/>
      </w:pPr>
      <w:r>
        <w:t xml:space="preserve">Email: academic@ankarauni.edu.tr</w:t>
      </w:r>
    </w:p>
    <w:p>
      <w:pPr>
        <w:pStyle w:val="BodyText"/>
      </w:pPr>
      <w:r>
        <w:t xml:space="preserve">Phone: +90 312 215 1000</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University Lecturer – Lecture Delivery: Advanced Algorithms and Data Structures (Course Code: CS-401), 3 contact hours per week, Spring Semester 2024-2025</w:t>
            </w:r>
          </w:p>
        </w:tc>
        <w:tc>
          <w:tcPr/>
          <w:p>
            <w:pPr>
              <w:pStyle w:val="Compact"/>
              <w:jc w:val="left"/>
            </w:pPr>
            <w:r>
              <w:t xml:space="preserve">Jan – Jun 2025</w:t>
            </w:r>
          </w:p>
        </w:tc>
        <w:tc>
          <w:tcPr/>
          <w:p>
            <w:pPr>
              <w:pStyle w:val="Compact"/>
              <w:jc w:val="left"/>
            </w:pPr>
            <w:r>
              <w:t xml:space="preserve">180</w:t>
            </w:r>
          </w:p>
        </w:tc>
        <w:tc>
          <w:tcPr/>
          <w:p>
            <w:pPr>
              <w:pStyle w:val="Compact"/>
              <w:jc w:val="left"/>
            </w:pPr>
            <w:r>
              <w:t xml:space="preserve">1,200.00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University Lecturer – Laboratory Supervision: Software Engineering Lab (Course Code: CS-315), 2 contact hours per week, Spring Semester 2024-2025</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950.00</w:t>
            </w:r>
          </w:p>
        </w:tc>
        <w:tc>
          <w:tcPr/>
          <w:p>
            <w:pPr>
              <w:pStyle w:val="Compact"/>
              <w:jc w:val="left"/>
            </w:pPr>
            <w:r>
              <w:t xml:space="preserve">114,000.00</w:t>
            </w:r>
          </w:p>
        </w:tc>
      </w:tr>
      <w:tr>
        <w:tc>
          <w:tcPr/>
          <w:p>
            <w:pPr>
              <w:pStyle w:val="Compact"/>
              <w:jc w:val="left"/>
            </w:pPr>
            <w:r>
              <w:t xml:space="preserve">3</w:t>
            </w:r>
          </w:p>
        </w:tc>
        <w:tc>
          <w:tcPr/>
          <w:p>
            <w:pPr>
              <w:pStyle w:val="Compact"/>
              <w:jc w:val="left"/>
            </w:pPr>
            <w:r>
              <w:t xml:space="preserve">University Lecturer – Examination Preparation and Grading: Midterm and Final Examinations for CS-401 and CS-315, including answer key development and student evaluation reports</w:t>
            </w:r>
          </w:p>
        </w:tc>
        <w:tc>
          <w:tcPr/>
          <w:p>
            <w:pPr>
              <w:pStyle w:val="Compact"/>
              <w:jc w:val="left"/>
            </w:pPr>
            <w:r>
              <w:t xml:space="preserve">Feb, Apr, Jun 2025</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4</w:t>
            </w:r>
          </w:p>
        </w:tc>
        <w:tc>
          <w:tcPr/>
          <w:p>
            <w:pPr>
              <w:pStyle w:val="Compact"/>
              <w:jc w:val="left"/>
            </w:pPr>
            <w:r>
              <w:t xml:space="preserve">University Lecturer – Research Supervision: Supervision of 3 Master's thesis students in the field of Machine Learning, biweekly meetings and progress evaluations</w:t>
            </w:r>
          </w:p>
        </w:tc>
        <w:tc>
          <w:tcPr/>
          <w:p>
            <w:pPr>
              <w:pStyle w:val="Compact"/>
              <w:jc w:val="left"/>
            </w:pPr>
            <w:r>
              <w:t xml:space="preserve">Jan – Jun 2025</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University Lecturer – Guest Lecture Series: "Emerging Trends in Artificial Intelligence" – 4 sessions delivered to undergraduate students at Ankara Metropolitan University, Turkey Ankara campus</w:t>
            </w:r>
          </w:p>
        </w:tc>
        <w:tc>
          <w:tcPr/>
          <w:p>
            <w:pPr>
              <w:pStyle w:val="Compact"/>
              <w:jc w:val="left"/>
            </w:pPr>
            <w:r>
              <w:t xml:space="preserve">Mar – May 2025</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6</w:t>
            </w:r>
          </w:p>
        </w:tc>
        <w:tc>
          <w:tcPr/>
          <w:p>
            <w:pPr>
              <w:pStyle w:val="Compact"/>
              <w:jc w:val="left"/>
            </w:pPr>
            <w:r>
              <w:t xml:space="preserve">University Lecturer – Curriculum Development: Design and updating of course syllabi, learning outcomes, and assessment rubrics for the Department of Computer Science, aligned with YÖK (Council of Higher Education) standards</w:t>
            </w:r>
          </w:p>
        </w:tc>
        <w:tc>
          <w:tcPr/>
          <w:p>
            <w:pPr>
              <w:pStyle w:val="Compact"/>
              <w:jc w:val="left"/>
            </w:pPr>
            <w:r>
              <w:t xml:space="preserve">Apr – May 2025</w:t>
            </w:r>
          </w:p>
        </w:tc>
        <w:tc>
          <w:tcPr/>
          <w:p>
            <w:pPr>
              <w:pStyle w:val="Compact"/>
              <w:jc w:val="left"/>
            </w:pPr>
            <w:r>
              <w:t xml:space="preserve">30</w:t>
            </w:r>
          </w:p>
        </w:tc>
        <w:tc>
          <w:tcPr/>
          <w:p>
            <w:pPr>
              <w:pStyle w:val="Compact"/>
              <w:jc w:val="left"/>
            </w:pPr>
            <w:r>
              <w:t xml:space="preserve">1,400.00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570,000.00 TRY</w:t>
            </w:r>
          </w:p>
        </w:tc>
      </w:tr>
      <w:tr>
        <w:tc>
          <w:tcPr/>
          <w:p>
            <w:pPr>
              <w:pStyle w:val="Compact"/>
              <w:jc w:val="left"/>
            </w:pPr>
            <w:r>
              <w:t xml:space="preserve">VAT (KDV) – 20%</w:t>
            </w:r>
          </w:p>
        </w:tc>
        <w:tc>
          <w:tcPr/>
          <w:p>
            <w:pPr>
              <w:pStyle w:val="Compact"/>
              <w:jc w:val="right"/>
            </w:pPr>
            <w:r>
              <w:t xml:space="preserve">114,000.00 TRY</w:t>
            </w:r>
          </w:p>
        </w:tc>
      </w:tr>
      <w:tr>
        <w:tc>
          <w:tcPr/>
          <w:p>
            <w:pPr>
              <w:pStyle w:val="Compact"/>
              <w:jc w:val="left"/>
            </w:pPr>
            <w:r>
              <w:t xml:space="preserve">Withholding Tax (Stopaj) – 20%</w:t>
            </w:r>
          </w:p>
        </w:tc>
        <w:tc>
          <w:tcPr/>
          <w:p>
            <w:pPr>
              <w:pStyle w:val="Compact"/>
              <w:jc w:val="right"/>
            </w:pPr>
            <w:r>
              <w:t xml:space="preserve">-114,000.00 TRY</w:t>
            </w:r>
          </w:p>
        </w:tc>
      </w:tr>
      <w:tr>
        <w:tc>
          <w:tcPr/>
          <w:p>
            <w:pPr>
              <w:pStyle w:val="Compact"/>
              <w:jc w:val="left"/>
            </w:pPr>
            <w:r>
              <w:t xml:space="preserve">Grand Total Due</w:t>
            </w:r>
          </w:p>
        </w:tc>
        <w:tc>
          <w:tcPr/>
          <w:p>
            <w:pPr>
              <w:pStyle w:val="Compact"/>
              <w:jc w:val="right"/>
            </w:pPr>
            <w:r>
              <w:t xml:space="preserve">570,000.00 TRY</w:t>
            </w:r>
          </w:p>
        </w:tc>
      </w:tr>
    </w:tbl>
    <w:p>
      <w:pPr>
        <w:pStyle w:val="BodyText"/>
      </w:pPr>
      <w:r>
        <w:t xml:space="preserve">* All amounts are in Turkish Lira (TRY). VAT is calculated per Turkish Revenue Administration (GİB) regulations applicable in Turkey Ankara. Withholding tax is deducted at source per Article 94 of the Turkish Income Tax Law.</w:t>
      </w:r>
    </w:p>
    <w:bookmarkStart w:id="22" w:name="X8bf4b987360f1830d4b58fd6ce2ba0219077984"/>
    <w:p>
      <w:pPr>
        <w:pStyle w:val="Heading3"/>
      </w:pPr>
      <w:r>
        <w:t xml:space="preserve">Terms and Conditions – Invoice for University Lecturer Services in Turkey Ankara</w:t>
      </w:r>
    </w:p>
    <w:p>
      <w:pPr>
        <w:numPr>
          <w:ilvl w:val="0"/>
          <w:numId w:val="1001"/>
        </w:numPr>
        <w:pStyle w:val="Compact"/>
      </w:pPr>
      <w:r>
        <w:t xml:space="preserve">This Invoice is issued in accordance with the academic service agreement (Contract No: AKA-2025-0112) between the University Lecturer and Ankara Metropolitan University, governed by the laws of the Republic of Turkey.</w:t>
      </w:r>
    </w:p>
    <w:p>
      <w:pPr>
        <w:numPr>
          <w:ilvl w:val="0"/>
          <w:numId w:val="1001"/>
        </w:numPr>
        <w:pStyle w:val="Compact"/>
      </w:pPr>
      <w:r>
        <w:t xml:space="preserve">Payment shall be made via bank transfer to the account specified below within fifteen (15) calendar days from the Invoice date. Late payments shall incur a penalty interest rate as determined by the Central Bank of the Republic of Turkey.</w:t>
      </w:r>
    </w:p>
    <w:p>
      <w:pPr>
        <w:numPr>
          <w:ilvl w:val="0"/>
          <w:numId w:val="1001"/>
        </w:numPr>
        <w:pStyle w:val="Compact"/>
      </w:pPr>
      <w:r>
        <w:t xml:space="preserve">All services rendered by the University Lecturer are subject to the academic calendar and regulations of the institution located in Turkey Ankara. Any schedule changes approved by the Dean's Office shall be reflected in subsequent invoices.</w:t>
      </w:r>
    </w:p>
    <w:p>
      <w:pPr>
        <w:numPr>
          <w:ilvl w:val="0"/>
          <w:numId w:val="1001"/>
        </w:numPr>
        <w:pStyle w:val="Compact"/>
      </w:pPr>
      <w:r>
        <w:t xml:space="preserve">The University Lecturer retains all intellectual property rights to original research materials, lecture notes, and publications developed independently. Materials created specifically for the institution under this contract shall be shared per the terms of the academic agreement.</w:t>
      </w:r>
    </w:p>
    <w:p>
      <w:pPr>
        <w:numPr>
          <w:ilvl w:val="0"/>
          <w:numId w:val="1001"/>
        </w:numPr>
        <w:pStyle w:val="Compact"/>
      </w:pPr>
      <w:r>
        <w:t xml:space="preserve">This Invoice is valid for 90 days from the date of issue. After this period, a revised Invoice reflecting current tax rates and exchange conditions in Turkey Ankara may be required.</w:t>
      </w:r>
    </w:p>
    <w:p>
      <w:pPr>
        <w:numPr>
          <w:ilvl w:val="0"/>
          <w:numId w:val="1001"/>
        </w:numPr>
        <w:pStyle w:val="Compact"/>
      </w:pPr>
      <w:r>
        <w:t xml:space="preserve">Disputes arising from this Invoice or the underlying services shall be resolved through the courts of Ankara, Turkey, in accordance with Turkish civil and commercial law.</w:t>
      </w:r>
    </w:p>
    <w:p>
      <w:pPr>
        <w:numPr>
          <w:ilvl w:val="0"/>
          <w:numId w:val="1001"/>
        </w:numPr>
        <w:pStyle w:val="Compact"/>
      </w:pPr>
      <w:r>
        <w:t xml:space="preserve">The University Lecturer confirms that all services described in this Invoice were performed in compliance with YÖK (Council of Higher Education) guidelines and the academic integrity policies of the institution in Turkey Ankara.</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Ziraat Bankası A.Ş.</w:t>
      </w:r>
    </w:p>
    <w:p>
      <w:pPr>
        <w:pStyle w:val="BodyText"/>
      </w:pPr>
      <w:r>
        <w:rPr>
          <w:bCs/>
          <w:b/>
        </w:rPr>
        <w:t xml:space="preserve">Account Name:</w:t>
      </w:r>
      <w:r>
        <w:t xml:space="preserve"> </w:t>
      </w:r>
      <w:r>
        <w:t xml:space="preserve">Dr. Mehmet Aydin</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TCBKTR2A</w:t>
      </w:r>
    </w:p>
    <w:p>
      <w:pPr>
        <w:pStyle w:val="BodyText"/>
      </w:pPr>
      <w:r>
        <w:rPr>
          <w:bCs/>
          <w:b/>
        </w:rPr>
        <w:t xml:space="preserve">Branch:</w:t>
      </w:r>
      <w:r>
        <w:t xml:space="preserve"> </w:t>
      </w:r>
      <w:r>
        <w:t xml:space="preserve">Çankaya, Ankara – Turkey Ankara</w:t>
      </w:r>
    </w:p>
    <w:p>
      <w:pPr>
        <w:pStyle w:val="BodyText"/>
      </w:pPr>
      <w:r>
        <w:rPr>
          <w:bCs/>
          <w:b/>
        </w:rPr>
        <w:t xml:space="preserve">Payment Reference:</w:t>
      </w:r>
      <w:r>
        <w:t xml:space="preserve"> </w:t>
      </w:r>
      <w:r>
        <w:t xml:space="preserve">INV-ANK-2025-00472</w:t>
      </w:r>
    </w:p>
    <w:bookmarkEnd w:id="23"/>
    <w:p>
      <w:pPr>
        <w:pStyle w:val="BodyText"/>
      </w:pPr>
      <w:r>
        <w:t xml:space="preserve">This Invoice was generated electronically and is valid without a physical signature in accordance with the Turkish Electronic Commerce Law (Law No. 6563) and the Turkish Code of Obligations.</w:t>
      </w:r>
    </w:p>
    <w:p>
      <w:pPr>
        <w:pStyle w:val="BodyText"/>
      </w:pPr>
      <w:r>
        <w:t xml:space="preserve">University Lecturer Services | Issued in Turkey Ankara | Invoice No: INV-ANK-2025-00472</w:t>
      </w:r>
    </w:p>
    <w:p>
      <w:pPr>
        <w:pStyle w:val="BodyText"/>
      </w:pPr>
      <w:r>
        <w:t xml:space="preserve">For queries regarding this Invoice, please contact the Office of Academic Affairs at Ankara Metropolitan University, Turkey Ankara, or the University Lecturer directly at the contact details provided above.</w:t>
      </w:r>
    </w:p>
    <w:p>
      <w:pPr>
        <w:pStyle w:val="BodyText"/>
      </w:pPr>
      <w:r>
        <w:t xml:space="preserve">Thank you for your business. We appreciate the continued partnership in advancing higher education in Turkey Ankara.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Turkey Ankara</dc:title>
  <dc:creator/>
  <dc:language>en</dc:language>
  <cp:keywords/>
  <dcterms:created xsi:type="dcterms:W3CDTF">2026-10-10T01:20:10Z</dcterms:created>
  <dcterms:modified xsi:type="dcterms:W3CDTF">2026-10-10T01:20:10Z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