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Istanbul,</w:t>
      </w:r>
      <w:r>
        <w:t xml:space="preserve"> </w:t>
      </w:r>
      <w:r>
        <w:t xml:space="preserve">Turkey</w:t>
      </w:r>
    </w:p>
    <w:p>
      <w:pPr>
        <w:pStyle w:val="FirstParagraph"/>
      </w:pPr>
      <w:r>
        <w:t xml:space="preserve">Invoice</w:t>
      </w:r>
    </w:p>
    <w:p>
      <w:pPr>
        <w:pStyle w:val="BodyText"/>
      </w:pPr>
      <w:r>
        <w:t xml:space="preserve">University Lecturer Academic Services — Istanbul, Turkey</w:t>
      </w:r>
    </w:p>
    <w:p>
      <w:pPr>
        <w:pStyle w:val="BodyText"/>
      </w:pPr>
      <w:r>
        <w:rPr>
          <w:bCs/>
          <w:b/>
        </w:rPr>
        <w:t xml:space="preserve">Invoice No:</w:t>
      </w:r>
      <w:r>
        <w:t xml:space="preserve"> </w:t>
      </w:r>
      <w:r>
        <w:t xml:space="preserve">INV-2025-IST-0472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Academic Term:</w:t>
      </w:r>
      <w:r>
        <w:t xml:space="preserve"> </w:t>
      </w:r>
      <w:r>
        <w:t xml:space="preserve">Spring 2025 (February – May 2025)</w:t>
      </w:r>
    </w:p>
    <w:p>
      <w:pPr>
        <w:pStyle w:val="BodyText"/>
      </w:pPr>
      <w:r>
        <w:t xml:space="preserve">Original</w:t>
      </w:r>
    </w:p>
    <w:bookmarkStart w:id="20" w:name="issued-by-university-lecturer"/>
    <w:p>
      <w:pPr>
        <w:pStyle w:val="Heading3"/>
      </w:pPr>
      <w:r>
        <w:t xml:space="preserve">Issued By (University Lecturer)</w:t>
      </w:r>
    </w:p>
    <w:p>
      <w:pPr>
        <w:pStyle w:val="FirstParagraph"/>
      </w:pPr>
      <w:r>
        <w:rPr>
          <w:bCs/>
          <w:b/>
        </w:rPr>
        <w:t xml:space="preserve">Dr. Elif Kaya — University Lecturer</w:t>
      </w:r>
    </w:p>
    <w:p>
      <w:pPr>
        <w:pStyle w:val="BodyText"/>
      </w:pPr>
      <w:r>
        <w:t xml:space="preserve">Department of Computer Science &amp; Engineering</w:t>
      </w:r>
    </w:p>
    <w:p>
      <w:pPr>
        <w:pStyle w:val="BodyText"/>
      </w:pPr>
      <w:r>
        <w:t xml:space="preserve">Independent Academic Consultant</w:t>
      </w:r>
    </w:p>
    <w:p>
      <w:pPr>
        <w:pStyle w:val="BodyText"/>
      </w:pPr>
      <w:r>
        <w:t xml:space="preserve">Address: Bebek Mah. Çırağan Cad. No: 42/7</w:t>
      </w:r>
    </w:p>
    <w:p>
      <w:pPr>
        <w:pStyle w:val="BodyText"/>
      </w:pPr>
      <w:r>
        <w:t xml:space="preserve">34340 Beşiktaş / Istanbul, Turkey</w:t>
      </w:r>
    </w:p>
    <w:p>
      <w:pPr>
        <w:pStyle w:val="BodyText"/>
      </w:pPr>
      <w:r>
        <w:t xml:space="preserve">Tax ID (Vergi No): 1234567890</w:t>
      </w:r>
    </w:p>
    <w:p>
      <w:pPr>
        <w:pStyle w:val="BodyText"/>
      </w:pPr>
      <w:r>
        <w:t xml:space="preserve">GIB Registration: TR12345678901</w:t>
      </w:r>
    </w:p>
    <w:p>
      <w:pPr>
        <w:pStyle w:val="BodyText"/>
      </w:pPr>
      <w:r>
        <w:t xml:space="preserve">Email: e.kaya@academic-consultant.com.tr</w:t>
      </w:r>
    </w:p>
    <w:p>
      <w:pPr>
        <w:pStyle w:val="BodyText"/>
      </w:pPr>
      <w:r>
        <w:t xml:space="preserve">Phone: +90 212 555 0147</w:t>
      </w:r>
    </w:p>
    <w:bookmarkEnd w:id="20"/>
    <w:bookmarkStart w:id="21" w:name="billed-to-institution"/>
    <w:p>
      <w:pPr>
        <w:pStyle w:val="Heading3"/>
      </w:pPr>
      <w:r>
        <w:t xml:space="preserve">Billed To (Institution)</w:t>
      </w:r>
    </w:p>
    <w:p>
      <w:pPr>
        <w:pStyle w:val="FirstParagraph"/>
      </w:pPr>
      <w:r>
        <w:rPr>
          <w:bCs/>
          <w:b/>
        </w:rPr>
        <w:t xml:space="preserve">Istanbul Technical University (İTÜ)</w:t>
      </w:r>
    </w:p>
    <w:p>
      <w:pPr>
        <w:pStyle w:val="BodyText"/>
      </w:pPr>
      <w:r>
        <w:t xml:space="preserve">Faculty of Engineering and Natural Sciences</w:t>
      </w:r>
    </w:p>
    <w:p>
      <w:pPr>
        <w:pStyle w:val="BodyText"/>
      </w:pPr>
      <w:r>
        <w:t xml:space="preserve">Office of Academic Affairs &amp; External Lecturer Contracts</w:t>
      </w:r>
    </w:p>
    <w:p>
      <w:pPr>
        <w:pStyle w:val="BodyText"/>
      </w:pPr>
      <w:r>
        <w:t xml:space="preserve">Address: Maçka Kampüsü, Dumlupınar Blv. No: 62</w:t>
      </w:r>
    </w:p>
    <w:p>
      <w:pPr>
        <w:pStyle w:val="BodyText"/>
      </w:pPr>
      <w:r>
        <w:t xml:space="preserve">34469 Sarıyer / Istanbul, Turkey</w:t>
      </w:r>
    </w:p>
    <w:p>
      <w:pPr>
        <w:pStyle w:val="BodyText"/>
      </w:pPr>
      <w:r>
        <w:t xml:space="preserve">Tax ID (Vergi No): 9876543210</w:t>
      </w:r>
    </w:p>
    <w:p>
      <w:pPr>
        <w:pStyle w:val="BodyText"/>
      </w:pPr>
      <w:r>
        <w:t xml:space="preserve">GIB Registration: TR98765432101</w:t>
      </w:r>
    </w:p>
    <w:p>
      <w:pPr>
        <w:pStyle w:val="BodyText"/>
      </w:pPr>
      <w:r>
        <w:t xml:space="preserve">Attn: Prof. Dr. Mehmet Yılmaz, Dean</w:t>
      </w:r>
    </w:p>
    <w:p>
      <w:pPr>
        <w:pStyle w:val="BodyText"/>
      </w:pPr>
      <w:r>
        <w:t xml:space="preserve">Phone: +90 212 291 20 00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Academic Services</w:t>
            </w:r>
          </w:p>
        </w:tc>
        <w:tc>
          <w:tcPr/>
          <w:p>
            <w:pPr>
              <w:pStyle w:val="Compact"/>
              <w:jc w:val="left"/>
            </w:pPr>
            <w:r>
              <w:t xml:space="preserve">Course / Module</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Delivery of undergraduate lecture series: "Advanced Algorithms and Data Structures" — 14 weekly sessions of 3 hours each, including preparation of lecture slides, problem sets, and in-class demonstrations at the Istanbul Technical University Maçka Campus.</w:t>
            </w:r>
          </w:p>
        </w:tc>
        <w:tc>
          <w:tcPr/>
          <w:p>
            <w:pPr>
              <w:pStyle w:val="Compact"/>
              <w:jc w:val="left"/>
            </w:pPr>
            <w:r>
              <w:t xml:space="preserve">CSE 401</w:t>
            </w:r>
          </w:p>
        </w:tc>
        <w:tc>
          <w:tcPr/>
          <w:p>
            <w:pPr>
              <w:pStyle w:val="Compact"/>
              <w:jc w:val="left"/>
            </w:pPr>
            <w:r>
              <w:t xml:space="preserve">42</w:t>
            </w:r>
          </w:p>
        </w:tc>
        <w:tc>
          <w:tcPr/>
          <w:p>
            <w:pPr>
              <w:pStyle w:val="Compact"/>
              <w:jc w:val="left"/>
            </w:pPr>
            <w:r>
              <w:t xml:space="preserve">1,200.00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Supervision and evaluation of 12 undergraduate thesis projects in the field of Machine Learning, including bi-weekly one-on-one meetings, written progress reports, and final oral examination participation at the Istanbul campus laboratory facilities.</w:t>
            </w:r>
          </w:p>
        </w:tc>
        <w:tc>
          <w:tcPr/>
          <w:p>
            <w:pPr>
              <w:pStyle w:val="Compact"/>
              <w:jc w:val="left"/>
            </w:pPr>
            <w:r>
              <w:t xml:space="preserve">CSE 499</w:t>
            </w:r>
          </w:p>
        </w:tc>
        <w:tc>
          <w:tcPr/>
          <w:p>
            <w:pPr>
              <w:pStyle w:val="Compact"/>
              <w:jc w:val="left"/>
            </w:pPr>
            <w:r>
              <w:t xml:space="preserve">36</w:t>
            </w:r>
          </w:p>
        </w:tc>
        <w:tc>
          <w:tcPr/>
          <w:p>
            <w:pPr>
              <w:pStyle w:val="Compact"/>
              <w:jc w:val="left"/>
            </w:pPr>
            <w:r>
              <w:t xml:space="preserve">950.00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Design and delivery of a 5-day intensive workshop on "Cloud Computing and Distributed Systems" for graduate students, held at the Istanbul Technical University Engineering Faculty, including hands-on laboratory exercises and certification assessment.</w:t>
            </w:r>
          </w:p>
        </w:tc>
        <w:tc>
          <w:tcPr/>
          <w:p>
            <w:pPr>
              <w:pStyle w:val="Compact"/>
              <w:jc w:val="left"/>
            </w:pPr>
            <w:r>
              <w:t xml:space="preserve">GRD 510</w:t>
            </w:r>
          </w:p>
        </w:tc>
        <w:tc>
          <w:tcPr/>
          <w:p>
            <w:pPr>
              <w:pStyle w:val="Compact"/>
              <w:jc w:val="left"/>
            </w:pPr>
            <w:r>
              <w:t xml:space="preserve">25</w:t>
            </w:r>
          </w:p>
        </w:tc>
        <w:tc>
          <w:tcPr/>
          <w:p>
            <w:pPr>
              <w:pStyle w:val="Compact"/>
              <w:jc w:val="left"/>
            </w:pPr>
            <w:r>
              <w:t xml:space="preserve">1,500.00</w:t>
            </w:r>
          </w:p>
        </w:tc>
        <w:tc>
          <w:tcPr/>
          <w:p>
            <w:pPr>
              <w:pStyle w:val="Compact"/>
              <w:jc w:val="left"/>
            </w:pPr>
            <w:r>
              <w:t xml:space="preserve">37,500.00</w:t>
            </w:r>
          </w:p>
        </w:tc>
      </w:tr>
      <w:tr>
        <w:tc>
          <w:tcPr/>
          <w:p>
            <w:pPr>
              <w:pStyle w:val="Compact"/>
              <w:jc w:val="left"/>
            </w:pPr>
            <w:r>
              <w:t xml:space="preserve">04</w:t>
            </w:r>
          </w:p>
        </w:tc>
        <w:tc>
          <w:tcPr/>
          <w:p>
            <w:pPr>
              <w:pStyle w:val="Compact"/>
              <w:jc w:val="left"/>
            </w:pPr>
            <w:r>
              <w:t xml:space="preserve">Preparation of examination papers, grading of mid-term and final examinations for CSE 401, and submission of comprehensive academic performance reports to the Faculty of Engineering and Natural Sciences, Istanbul.</w:t>
            </w:r>
          </w:p>
        </w:tc>
        <w:tc>
          <w:tcPr/>
          <w:p>
            <w:pPr>
              <w:pStyle w:val="Compact"/>
              <w:jc w:val="left"/>
            </w:pPr>
            <w:r>
              <w:t xml:space="preserve">CSE 401</w:t>
            </w:r>
          </w:p>
        </w:tc>
        <w:tc>
          <w:tcPr/>
          <w:p>
            <w:pPr>
              <w:pStyle w:val="Compact"/>
              <w:jc w:val="left"/>
            </w:pPr>
            <w:r>
              <w:t xml:space="preserve">20</w:t>
            </w:r>
          </w:p>
        </w:tc>
        <w:tc>
          <w:tcPr/>
          <w:p>
            <w:pPr>
              <w:pStyle w:val="Compact"/>
              <w:jc w:val="left"/>
            </w:pPr>
            <w:r>
              <w:t xml:space="preserve">750.00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Participation in the Istanbul Technical University Academic Senate and Departmental Curriculum Review Committee meetings (6 sessions) to advise on the modernization of the Computer Science undergraduate curriculum in alignment with European Bologna Process standards.</w:t>
            </w:r>
          </w:p>
        </w:tc>
        <w:tc>
          <w:tcPr/>
          <w:p>
            <w:pPr>
              <w:pStyle w:val="Compact"/>
              <w:jc w:val="left"/>
            </w:pPr>
            <w:r>
              <w:t xml:space="preserve">Committee</w:t>
            </w:r>
          </w:p>
        </w:tc>
        <w:tc>
          <w:tcPr/>
          <w:p>
            <w:pPr>
              <w:pStyle w:val="Compact"/>
              <w:jc w:val="left"/>
            </w:pPr>
            <w:r>
              <w:t xml:space="preserve">12</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Authoring and peer-review of 3 new laboratory manual chapters for the "Operating Systems" course, to be integrated into the Istanbul Technical University digital learning platform for the 2025–2026 academic year.</w:t>
            </w:r>
          </w:p>
        </w:tc>
        <w:tc>
          <w:tcPr/>
          <w:p>
            <w:pPr>
              <w:pStyle w:val="Compact"/>
              <w:jc w:val="left"/>
            </w:pPr>
            <w:r>
              <w:t xml:space="preserve">CSE 305</w:t>
            </w:r>
          </w:p>
        </w:tc>
        <w:tc>
          <w:tcPr/>
          <w:p>
            <w:pPr>
              <w:pStyle w:val="Compact"/>
              <w:jc w:val="left"/>
            </w:pPr>
            <w:r>
              <w:t xml:space="preserve">18</w:t>
            </w:r>
          </w:p>
        </w:tc>
        <w:tc>
          <w:tcPr/>
          <w:p>
            <w:pPr>
              <w:pStyle w:val="Compact"/>
              <w:jc w:val="left"/>
            </w:pPr>
            <w:r>
              <w:t xml:space="preserve">850.00</w:t>
            </w:r>
          </w:p>
        </w:tc>
        <w:tc>
          <w:tcPr/>
          <w:p>
            <w:pPr>
              <w:pStyle w:val="Compact"/>
              <w:jc w:val="left"/>
            </w:pPr>
            <w:r>
              <w:t xml:space="preserve">15,300.00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right"/>
            </w:pPr>
            <w:r>
              <w:t xml:space="preserve">165,600.00</w:t>
            </w:r>
          </w:p>
        </w:tc>
      </w:tr>
      <w:tr>
        <w:tc>
          <w:tcPr/>
          <w:p>
            <w:pPr>
              <w:pStyle w:val="Compact"/>
              <w:jc w:val="left"/>
            </w:pPr>
            <w:r>
              <w:t xml:space="preserve">Value Added Tax — KDV (20%)</w:t>
            </w:r>
          </w:p>
        </w:tc>
        <w:tc>
          <w:tcPr/>
          <w:p>
            <w:pPr>
              <w:pStyle w:val="Compact"/>
              <w:jc w:val="right"/>
            </w:pPr>
            <w:r>
              <w:t xml:space="preserve">33,120.00</w:t>
            </w:r>
          </w:p>
        </w:tc>
      </w:tr>
      <w:tr>
        <w:tc>
          <w:tcPr/>
          <w:p>
            <w:pPr>
              <w:pStyle w:val="Compact"/>
              <w:jc w:val="left"/>
            </w:pPr>
            <w:r>
              <w:t xml:space="preserve">Withholding Tax — Stopaj (20%)</w:t>
            </w:r>
          </w:p>
        </w:tc>
        <w:tc>
          <w:tcPr/>
          <w:p>
            <w:pPr>
              <w:pStyle w:val="Compact"/>
              <w:jc w:val="right"/>
            </w:pPr>
            <w:r>
              <w:t xml:space="preserve">-33,120.00</w:t>
            </w:r>
          </w:p>
        </w:tc>
      </w:tr>
      <w:tr>
        <w:tc>
          <w:tcPr/>
          <w:p>
            <w:pPr>
              <w:pStyle w:val="Compact"/>
              <w:jc w:val="left"/>
            </w:pPr>
            <w:r>
              <w:t xml:space="preserve">Net Payable Amount (TRY)</w:t>
            </w:r>
          </w:p>
        </w:tc>
        <w:tc>
          <w:tcPr/>
          <w:p>
            <w:pPr>
              <w:pStyle w:val="Compact"/>
              <w:jc w:val="right"/>
            </w:pPr>
            <w:r>
              <w:t xml:space="preserve">165,600.00</w:t>
            </w:r>
          </w:p>
        </w:tc>
      </w:tr>
    </w:tbl>
    <w:bookmarkStart w:id="22" w:name="payment-terms-notes"/>
    <w:p>
      <w:pPr>
        <w:pStyle w:val="Heading3"/>
      </w:pPr>
      <w:r>
        <w:t xml:space="preserve">Payment Terms &amp; Notes</w:t>
      </w:r>
    </w:p>
    <w:p>
      <w:pPr>
        <w:numPr>
          <w:ilvl w:val="0"/>
          <w:numId w:val="1001"/>
        </w:numPr>
        <w:pStyle w:val="Compact"/>
      </w:pPr>
      <w:r>
        <w:t xml:space="preserve">This invoice is issued in accordance with the University Lecturer Service Agreement (Contract No. İTÜ-2025-EXT-0089) signed on 10 January 2025 between Dr. Elif Kaya and Istanbul Technical University, Faculty of Engineering and Natural Sciences, Istanbul, Turkey.</w:t>
      </w:r>
    </w:p>
    <w:p>
      <w:pPr>
        <w:numPr>
          <w:ilvl w:val="0"/>
          <w:numId w:val="1001"/>
        </w:numPr>
        <w:pStyle w:val="Compact"/>
      </w:pPr>
      <w:r>
        <w:t xml:space="preserve">Payment shall be made via bank transfer (EFT/Havale) to the account of the University Lecturer within 30 calendar days from the issue date. Bank: Ziraat Bankası A.Ş., Istanbul Branch. IBAN: TR12 0001 0000 1234 5678 9012 34. Account Holder: Dr. Elif Kaya.</w:t>
      </w:r>
    </w:p>
    <w:p>
      <w:pPr>
        <w:numPr>
          <w:ilvl w:val="0"/>
          <w:numId w:val="1001"/>
        </w:numPr>
        <w:pStyle w:val="Compact"/>
      </w:pPr>
      <w:r>
        <w:t xml:space="preserve">All amounts are denominated in Turkish Lira (TRY). The 20% Value Added Tax (KDV) is applied as mandated by the Turkish Revenue Administration (Gelir İdaresi Başkanlığı) for academic and professional services rendered within the Republic of Turkey.</w:t>
      </w:r>
    </w:p>
    <w:p>
      <w:pPr>
        <w:numPr>
          <w:ilvl w:val="0"/>
          <w:numId w:val="1001"/>
        </w:numPr>
        <w:pStyle w:val="Compact"/>
      </w:pPr>
      <w:r>
        <w:t xml:space="preserve">The 20% withholding tax (stopaj) has been deducted at source in compliance with Article 94 of the Turkish Income Tax Law (Gelir Vergisi Kanunu) and will be remitted to the Istanbul Tax Office (İstanbul Vergi Dairesi) by the university on behalf of the lecturer.</w:t>
      </w:r>
    </w:p>
    <w:p>
      <w:pPr>
        <w:numPr>
          <w:ilvl w:val="0"/>
          <w:numId w:val="1001"/>
        </w:numPr>
        <w:pStyle w:val="Compact"/>
      </w:pPr>
      <w:r>
        <w:t xml:space="preserve">This invoice constitutes a valid fiscal document (fatura) under Turkish commercial law (Türk Ticaret Kanunu, Law No. 6102) and the General Communiqué No. 509 on invoicing procedures.</w:t>
      </w:r>
    </w:p>
    <w:p>
      <w:pPr>
        <w:numPr>
          <w:ilvl w:val="0"/>
          <w:numId w:val="1001"/>
        </w:numPr>
        <w:pStyle w:val="Compact"/>
      </w:pPr>
      <w:r>
        <w:t xml:space="preserve">Any disputes arising from this invoice or the underlying University Lecturer engagement shall be subject to the jurisdiction of the Istanbul Courts and Arbitration Centers, in accordance with the governing law of the Republic of Turkey.</w:t>
      </w:r>
    </w:p>
    <w:p>
      <w:pPr>
        <w:numPr>
          <w:ilvl w:val="0"/>
          <w:numId w:val="1001"/>
        </w:numPr>
        <w:pStyle w:val="Compact"/>
      </w:pPr>
      <w:r>
        <w:t xml:space="preserve">Original copies of this invoice must be retained by both parties for a minimum of 10 years in compliance with Turkish tax record-keeping regulations.</w:t>
      </w:r>
    </w:p>
    <w:bookmarkEnd w:id="22"/>
    <w:p>
      <w:pPr>
        <w:pStyle w:val="FirstParagraph"/>
      </w:pPr>
      <w:r>
        <w:rPr>
          <w:bCs/>
          <w:b/>
        </w:rPr>
        <w:t xml:space="preserve">Dr. Elif Kaya — University Lecturer</w:t>
      </w:r>
      <w:r>
        <w:t xml:space="preserve"> </w:t>
      </w:r>
      <w:r>
        <w:t xml:space="preserve">| Bebek Mah. Çırağan Cad. No: 42/7, 34340 Beşiktaş / Istanbul, Turkey</w:t>
      </w:r>
    </w:p>
    <w:p>
      <w:pPr>
        <w:pStyle w:val="BodyText"/>
      </w:pPr>
      <w:r>
        <w:t xml:space="preserve">Tax ID: 1234567890 | GIB: TR12345678901 | e-Fatura Registered: Yes (GİB Portal)</w:t>
      </w:r>
    </w:p>
    <w:p>
      <w:pPr>
        <w:pStyle w:val="BodyText"/>
      </w:pPr>
      <w:r>
        <w:t xml:space="preserve">This invoice was generated electronically and is valid without a physical signature in accordance with Turkish e-invoicing regulations.</w:t>
      </w:r>
    </w:p>
    <w:p>
      <w:pPr>
        <w:pStyle w:val="BodyText"/>
      </w:pPr>
      <w:r>
        <w:t xml:space="preserve">© 2025 — Invoice INV-2025-IST-0472 — University Lecturer Academic Services — Istanbul, Turkey.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Istanbul, Turkey</dc:title>
  <dc:creator/>
  <dc:language>en</dc:language>
  <cp:keywords/>
  <dcterms:created xsi:type="dcterms:W3CDTF">2026-10-10T07:32:41Z</dcterms:created>
  <dcterms:modified xsi:type="dcterms:W3CDTF">2026-10-10T07:32:41Z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