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University</w:t>
      </w:r>
      <w:r>
        <w:t xml:space="preserve"> </w:t>
      </w:r>
      <w:r>
        <w:t xml:space="preserve">Lecturer</w:t>
      </w:r>
      <w:r>
        <w:t xml:space="preserve"> </w:t>
      </w:r>
      <w:r>
        <w:t xml:space="preserve">Services</w:t>
      </w:r>
      <w:r>
        <w:t xml:space="preserve"> </w:t>
      </w:r>
      <w:r>
        <w:t xml:space="preserve">-</w:t>
      </w:r>
      <w:r>
        <w:t xml:space="preserve"> </w:t>
      </w:r>
      <w:r>
        <w:t xml:space="preserve">Houston,</w:t>
      </w:r>
      <w:r>
        <w:t xml:space="preserve"> </w:t>
      </w:r>
      <w:r>
        <w:t xml:space="preserve">United</w:t>
      </w:r>
      <w:r>
        <w:t xml:space="preserve"> </w:t>
      </w:r>
      <w:r>
        <w:t xml:space="preserve">States</w:t>
      </w:r>
    </w:p>
    <w:bookmarkStart w:id="20" w:name="invoice"/>
    <w:p>
      <w:pPr>
        <w:pStyle w:val="Heading1"/>
      </w:pPr>
      <w:r>
        <w:t xml:space="preserve">INVOICE</w:t>
      </w:r>
    </w:p>
    <w:p>
      <w:pPr>
        <w:pStyle w:val="FirstParagraph"/>
      </w:pPr>
      <w:r>
        <w:t xml:space="preserve">Professional Academic Services — University Lecturer Engagement</w:t>
      </w:r>
    </w:p>
    <w:p>
      <w:pPr>
        <w:pStyle w:val="BodyText"/>
      </w:pPr>
      <w:r>
        <w:t xml:space="preserve">Houston, United States</w:t>
      </w:r>
    </w:p>
    <w:bookmarkEnd w:id="20"/>
    <w:bookmarkStart w:id="21" w:name="issued-by-university-lecturer"/>
    <w:p>
      <w:pPr>
        <w:pStyle w:val="Heading3"/>
      </w:pPr>
      <w:r>
        <w:t xml:space="preserve">Issued By (University Lecturer)</w:t>
      </w:r>
    </w:p>
    <w:p>
      <w:pPr>
        <w:pStyle w:val="FirstParagraph"/>
      </w:pPr>
      <w:r>
        <w:rPr>
          <w:bCs/>
          <w:b/>
        </w:rPr>
        <w:t xml:space="preserve">Dr. Margaret E. Whitfield, Ph.D.</w:t>
      </w:r>
    </w:p>
    <w:p>
      <w:pPr>
        <w:pStyle w:val="BodyText"/>
      </w:pPr>
      <w:r>
        <w:t xml:space="preserve">University Lecturer, Department of Business Administration</w:t>
      </w:r>
    </w:p>
    <w:p>
      <w:pPr>
        <w:pStyle w:val="BodyText"/>
      </w:pPr>
      <w:r>
        <w:t xml:space="preserve">University of Houston</w:t>
      </w:r>
    </w:p>
    <w:p>
      <w:pPr>
        <w:pStyle w:val="BodyText"/>
      </w:pPr>
      <w:r>
        <w:t xml:space="preserve">4800 Calhoun Road</w:t>
      </w:r>
    </w:p>
    <w:p>
      <w:pPr>
        <w:pStyle w:val="BodyText"/>
      </w:pPr>
      <w:r>
        <w:t xml:space="preserve">Houston, Texas 77204</w:t>
      </w:r>
    </w:p>
    <w:p>
      <w:pPr>
        <w:pStyle w:val="BodyText"/>
      </w:pPr>
      <w:r>
        <w:t xml:space="preserve">United States</w:t>
      </w:r>
    </w:p>
    <w:p>
      <w:pPr>
        <w:pStyle w:val="BodyText"/>
      </w:pPr>
      <w:r>
        <w:t xml:space="preserve">Email: m.whitfield@uh.edu</w:t>
      </w:r>
    </w:p>
    <w:p>
      <w:pPr>
        <w:pStyle w:val="BodyText"/>
      </w:pPr>
      <w:r>
        <w:t xml:space="preserve">Phone: (713) 555-0142</w:t>
      </w:r>
    </w:p>
    <w:p>
      <w:pPr>
        <w:pStyle w:val="BodyText"/>
      </w:pPr>
      <w:r>
        <w:t xml:space="preserve">TIN: XXX-XX-4821</w:t>
      </w:r>
    </w:p>
    <w:bookmarkEnd w:id="21"/>
    <w:bookmarkStart w:id="22" w:name="billed-to-client"/>
    <w:p>
      <w:pPr>
        <w:pStyle w:val="Heading3"/>
      </w:pPr>
      <w:r>
        <w:t xml:space="preserve">Billed To (Client)</w:t>
      </w:r>
    </w:p>
    <w:p>
      <w:pPr>
        <w:pStyle w:val="FirstParagraph"/>
      </w:pPr>
      <w:r>
        <w:rPr>
          <w:bCs/>
          <w:b/>
        </w:rPr>
        <w:t xml:space="preserve">Meridian Corporate Training Solutions, LLC</w:t>
      </w:r>
    </w:p>
    <w:p>
      <w:pPr>
        <w:pStyle w:val="BodyText"/>
      </w:pPr>
      <w:r>
        <w:t xml:space="preserve">Attn: Mr. David R. Thompson, Director of Procurement</w:t>
      </w:r>
    </w:p>
    <w:p>
      <w:pPr>
        <w:pStyle w:val="BodyText"/>
      </w:pPr>
      <w:r>
        <w:t xml:space="preserve">2200 Smith Street, Suite 1400</w:t>
      </w:r>
    </w:p>
    <w:p>
      <w:pPr>
        <w:pStyle w:val="BodyText"/>
      </w:pPr>
      <w:r>
        <w:t xml:space="preserve">Houston, Texas 77002</w:t>
      </w:r>
    </w:p>
    <w:p>
      <w:pPr>
        <w:pStyle w:val="BodyText"/>
      </w:pPr>
      <w:r>
        <w:t xml:space="preserve">United States</w:t>
      </w:r>
    </w:p>
    <w:p>
      <w:pPr>
        <w:pStyle w:val="BodyText"/>
      </w:pPr>
      <w:r>
        <w:t xml:space="preserve">Email: d.thompson@meridiancts.com</w:t>
      </w:r>
    </w:p>
    <w:p>
      <w:pPr>
        <w:pStyle w:val="BodyText"/>
      </w:pPr>
      <w:r>
        <w:t xml:space="preserve">Phone: (713) 555-0387</w:t>
      </w:r>
    </w:p>
    <w:bookmarkEnd w:id="22"/>
    <w:p>
      <w:pPr>
        <w:pStyle w:val="BodyText"/>
      </w:pPr>
      <w:r>
        <w:rPr>
          <w:bCs/>
          <w:b/>
        </w:rPr>
        <w:t xml:space="preserve">Invoice Number:</w:t>
      </w:r>
      <w:r>
        <w:t xml:space="preserve"> </w:t>
      </w:r>
      <w:r>
        <w:t xml:space="preserve">UH-2025-00487</w:t>
      </w:r>
    </w:p>
    <w:p>
      <w:pPr>
        <w:pStyle w:val="BodyText"/>
      </w:pPr>
      <w:r>
        <w:rPr>
          <w:bCs/>
          <w:b/>
        </w:rPr>
        <w:t xml:space="preserve">Invoice Date:</w:t>
      </w:r>
      <w:r>
        <w:t xml:space="preserve"> </w:t>
      </w:r>
      <w:r>
        <w:t xml:space="preserve">June 12, 2025</w:t>
      </w:r>
    </w:p>
    <w:p>
      <w:pPr>
        <w:pStyle w:val="BodyText"/>
      </w:pPr>
      <w:r>
        <w:rPr>
          <w:bCs/>
          <w:b/>
        </w:rPr>
        <w:t xml:space="preserve">Due Date:</w:t>
      </w:r>
      <w:r>
        <w:t xml:space="preserve"> </w:t>
      </w:r>
      <w:r>
        <w:t xml:space="preserve">July 12, 2025 (Net 30)</w:t>
      </w:r>
    </w:p>
    <w:p>
      <w:pPr>
        <w:pStyle w:val="BodyText"/>
      </w:pPr>
      <w:r>
        <w:rPr>
          <w:bCs/>
          <w:b/>
        </w:rPr>
        <w:t xml:space="preserve">Service Period:</w:t>
      </w:r>
      <w:r>
        <w:t xml:space="preserve"> </w:t>
      </w:r>
      <w:r>
        <w:t xml:space="preserve">May 1, 2025 – June 10, 2025</w:t>
      </w:r>
    </w:p>
    <w:p>
      <w:pPr>
        <w:pStyle w:val="BodyText"/>
      </w:pPr>
      <w:r>
        <w:rPr>
          <w:bCs/>
          <w:b/>
        </w:rPr>
        <w:t xml:space="preserve">Place of Service:</w:t>
      </w:r>
      <w:r>
        <w:t xml:space="preserve"> </w:t>
      </w:r>
      <w:r>
        <w:t xml:space="preserve">Houston, Texas, United States</w:t>
      </w:r>
    </w:p>
    <w:p>
      <w:pPr>
        <w:pStyle w:val="BodyText"/>
      </w:pPr>
      <w:r>
        <w:rPr>
          <w:bCs/>
          <w:b/>
        </w:rPr>
        <w:t xml:space="preserve">Currency:</w:t>
      </w:r>
      <w:r>
        <w:t xml:space="preserve"> </w:t>
      </w:r>
      <w:r>
        <w:t xml:space="preserve">United States Dollar (USD)</w:t>
      </w:r>
    </w:p>
    <w:bookmarkStart w:id="25" w:name="Xe5c0c78748950abead1644567acb6a208bd655c"/>
    <w:p>
      <w:pPr>
        <w:pStyle w:val="Heading2"/>
      </w:pPr>
      <w:r>
        <w:t xml:space="preserve">Description of Services Rendered by University Lecturer</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Date</w:t>
            </w:r>
          </w:p>
        </w:tc>
        <w:tc>
          <w:tcPr/>
          <w:p>
            <w:pPr>
              <w:pStyle w:val="Compact"/>
              <w:jc w:val="left"/>
            </w:pPr>
            <w:r>
              <w:t xml:space="preserve">Hours</w:t>
            </w:r>
          </w:p>
        </w:tc>
        <w:tc>
          <w:tcPr/>
          <w:p>
            <w:pPr>
              <w:pStyle w:val="Compact"/>
              <w:jc w:val="left"/>
            </w:pPr>
            <w:r>
              <w:t xml:space="preserve">Rate (USD)</w:t>
            </w:r>
          </w:p>
        </w:tc>
        <w:tc>
          <w:tcPr/>
          <w:p>
            <w:pPr>
              <w:pStyle w:val="Compact"/>
              <w:jc w:val="left"/>
            </w:pPr>
            <w:r>
              <w:t xml:space="preserve">Amount (USD)</w:t>
            </w:r>
          </w:p>
        </w:tc>
      </w:tr>
      <w:tr>
        <w:tc>
          <w:tcPr/>
          <w:p>
            <w:pPr>
              <w:pStyle w:val="Compact"/>
              <w:jc w:val="left"/>
            </w:pPr>
            <w:r>
              <w:t xml:space="preserve">1</w:t>
            </w:r>
          </w:p>
        </w:tc>
        <w:tc>
          <w:tcPr/>
          <w:p>
            <w:pPr>
              <w:pStyle w:val="Compact"/>
              <w:jc w:val="left"/>
            </w:pPr>
            <w:r>
              <w:t xml:space="preserve">University Lecturer-led executive workshop on Strategic Management for senior corporate officers, delivered at the client's Houston, Texas office. Includes curriculum design, slide materials, and post-session Q&amp;A.</w:t>
            </w:r>
          </w:p>
        </w:tc>
        <w:tc>
          <w:tcPr/>
          <w:p>
            <w:pPr>
              <w:pStyle w:val="Compact"/>
              <w:jc w:val="left"/>
            </w:pPr>
            <w:r>
              <w:t xml:space="preserve">May 5, 2025</w:t>
            </w:r>
          </w:p>
        </w:tc>
        <w:tc>
          <w:tcPr/>
          <w:p>
            <w:pPr>
              <w:pStyle w:val="Compact"/>
              <w:jc w:val="left"/>
            </w:pPr>
            <w:r>
              <w:t xml:space="preserve">8</w:t>
            </w:r>
          </w:p>
        </w:tc>
        <w:tc>
          <w:tcPr/>
          <w:p>
            <w:pPr>
              <w:pStyle w:val="Compact"/>
              <w:jc w:val="left"/>
            </w:pPr>
            <w:r>
              <w:t xml:space="preserve">$275.00</w:t>
            </w:r>
          </w:p>
        </w:tc>
        <w:tc>
          <w:tcPr/>
          <w:p>
            <w:pPr>
              <w:pStyle w:val="Compact"/>
              <w:jc w:val="left"/>
            </w:pPr>
            <w:r>
              <w:t xml:space="preserve">$2,200.00</w:t>
            </w:r>
          </w:p>
        </w:tc>
      </w:tr>
      <w:tr>
        <w:tc>
          <w:tcPr/>
          <w:p>
            <w:pPr>
              <w:pStyle w:val="Compact"/>
              <w:jc w:val="left"/>
            </w:pPr>
            <w:r>
              <w:t xml:space="preserve">2</w:t>
            </w:r>
          </w:p>
        </w:tc>
        <w:tc>
          <w:tcPr/>
          <w:p>
            <w:pPr>
              <w:pStyle w:val="Compact"/>
              <w:jc w:val="left"/>
            </w:pPr>
            <w:r>
              <w:t xml:space="preserve">University Lecturer-led seminar on Financial Accounting and Reporting Standards (GAAP) for mid-level managers. Conducted in Houston, United States. Includes case-study materials and assessment rubric.</w:t>
            </w:r>
          </w:p>
        </w:tc>
        <w:tc>
          <w:tcPr/>
          <w:p>
            <w:pPr>
              <w:pStyle w:val="Compact"/>
              <w:jc w:val="left"/>
            </w:pPr>
            <w:r>
              <w:t xml:space="preserve">May 12, 2025</w:t>
            </w:r>
          </w:p>
        </w:tc>
        <w:tc>
          <w:tcPr/>
          <w:p>
            <w:pPr>
              <w:pStyle w:val="Compact"/>
              <w:jc w:val="left"/>
            </w:pPr>
            <w:r>
              <w:t xml:space="preserve">6</w:t>
            </w:r>
          </w:p>
        </w:tc>
        <w:tc>
          <w:tcPr/>
          <w:p>
            <w:pPr>
              <w:pStyle w:val="Compact"/>
              <w:jc w:val="left"/>
            </w:pPr>
            <w:r>
              <w:t xml:space="preserve">$275.00</w:t>
            </w:r>
          </w:p>
        </w:tc>
        <w:tc>
          <w:tcPr/>
          <w:p>
            <w:pPr>
              <w:pStyle w:val="Compact"/>
              <w:jc w:val="left"/>
            </w:pPr>
            <w:r>
              <w:t xml:space="preserve">$1,650.00</w:t>
            </w:r>
          </w:p>
        </w:tc>
      </w:tr>
      <w:tr>
        <w:tc>
          <w:tcPr/>
          <w:p>
            <w:pPr>
              <w:pStyle w:val="Compact"/>
              <w:jc w:val="left"/>
            </w:pPr>
            <w:r>
              <w:t xml:space="preserve">3</w:t>
            </w:r>
          </w:p>
        </w:tc>
        <w:tc>
          <w:tcPr/>
          <w:p>
            <w:pPr>
              <w:pStyle w:val="Compact"/>
              <w:jc w:val="left"/>
            </w:pPr>
            <w:r>
              <w:t xml:space="preserve">University Lecturer consultation and mentoring session for the client's internal training team on instructional design methodologies. Held virtually with the University Lecturer based in Houston, Texas, United States.</w:t>
            </w:r>
          </w:p>
        </w:tc>
        <w:tc>
          <w:tcPr/>
          <w:p>
            <w:pPr>
              <w:pStyle w:val="Compact"/>
              <w:jc w:val="left"/>
            </w:pPr>
            <w:r>
              <w:t xml:space="preserve">May 19, 2025</w:t>
            </w:r>
          </w:p>
        </w:tc>
        <w:tc>
          <w:tcPr/>
          <w:p>
            <w:pPr>
              <w:pStyle w:val="Compact"/>
              <w:jc w:val="left"/>
            </w:pPr>
            <w:r>
              <w:t xml:space="preserve">4</w:t>
            </w:r>
          </w:p>
        </w:tc>
        <w:tc>
          <w:tcPr/>
          <w:p>
            <w:pPr>
              <w:pStyle w:val="Compact"/>
              <w:jc w:val="left"/>
            </w:pPr>
            <w:r>
              <w:t xml:space="preserve">$250.00</w:t>
            </w:r>
          </w:p>
        </w:tc>
        <w:tc>
          <w:tcPr/>
          <w:p>
            <w:pPr>
              <w:pStyle w:val="Compact"/>
              <w:jc w:val="left"/>
            </w:pPr>
            <w:r>
              <w:t xml:space="preserve">$1,000.00</w:t>
            </w:r>
          </w:p>
        </w:tc>
      </w:tr>
      <w:tr>
        <w:tc>
          <w:tcPr/>
          <w:p>
            <w:pPr>
              <w:pStyle w:val="Compact"/>
              <w:jc w:val="left"/>
            </w:pPr>
            <w:r>
              <w:t xml:space="preserve">4</w:t>
            </w:r>
          </w:p>
        </w:tc>
        <w:tc>
          <w:tcPr/>
          <w:p>
            <w:pPr>
              <w:pStyle w:val="Compact"/>
              <w:jc w:val="left"/>
            </w:pPr>
            <w:r>
              <w:t xml:space="preserve">University Lecturer preparation and delivery of a two-day intensive course on Organizational Behavior and Leadership Development for the client's new-hire management cohort in Houston, United States.</w:t>
            </w:r>
          </w:p>
        </w:tc>
        <w:tc>
          <w:tcPr/>
          <w:p>
            <w:pPr>
              <w:pStyle w:val="Compact"/>
              <w:jc w:val="left"/>
            </w:pPr>
            <w:r>
              <w:t xml:space="preserve">May 28–29, 2025</w:t>
            </w:r>
          </w:p>
        </w:tc>
        <w:tc>
          <w:tcPr/>
          <w:p>
            <w:pPr>
              <w:pStyle w:val="Compact"/>
              <w:jc w:val="left"/>
            </w:pPr>
            <w:r>
              <w:t xml:space="preserve">16</w:t>
            </w:r>
          </w:p>
        </w:tc>
        <w:tc>
          <w:tcPr/>
          <w:p>
            <w:pPr>
              <w:pStyle w:val="Compact"/>
              <w:jc w:val="left"/>
            </w:pPr>
            <w:r>
              <w:t xml:space="preserve">$275.00</w:t>
            </w:r>
          </w:p>
        </w:tc>
        <w:tc>
          <w:tcPr/>
          <w:p>
            <w:pPr>
              <w:pStyle w:val="Compact"/>
              <w:jc w:val="left"/>
            </w:pPr>
            <w:r>
              <w:t xml:space="preserve">$4,400.00</w:t>
            </w:r>
          </w:p>
        </w:tc>
      </w:tr>
      <w:tr>
        <w:tc>
          <w:tcPr/>
          <w:p>
            <w:pPr>
              <w:pStyle w:val="Compact"/>
              <w:jc w:val="left"/>
            </w:pPr>
            <w:r>
              <w:t xml:space="preserve">5</w:t>
            </w:r>
          </w:p>
        </w:tc>
        <w:tc>
          <w:tcPr/>
          <w:p>
            <w:pPr>
              <w:pStyle w:val="Compact"/>
              <w:jc w:val="left"/>
            </w:pPr>
            <w:r>
              <w:t xml:space="preserve">University Lecturer development of a proprietary e-learning module on Ethics in Business, including video recordings, interactive assessments, and instructor guides. Delivered as a digital package to the client.</w:t>
            </w:r>
          </w:p>
        </w:tc>
        <w:tc>
          <w:tcPr/>
          <w:p>
            <w:pPr>
              <w:pStyle w:val="Compact"/>
              <w:jc w:val="left"/>
            </w:pPr>
            <w:r>
              <w:t xml:space="preserve">June 2, 2025</w:t>
            </w:r>
          </w:p>
        </w:tc>
        <w:tc>
          <w:tcPr/>
          <w:p>
            <w:pPr>
              <w:pStyle w:val="Compact"/>
              <w:jc w:val="left"/>
            </w:pPr>
            <w:r>
              <w:t xml:space="preserve">20</w:t>
            </w:r>
          </w:p>
        </w:tc>
        <w:tc>
          <w:tcPr/>
          <w:p>
            <w:pPr>
              <w:pStyle w:val="Compact"/>
              <w:jc w:val="left"/>
            </w:pPr>
            <w:r>
              <w:t xml:space="preserve">$225.00</w:t>
            </w:r>
          </w:p>
        </w:tc>
        <w:tc>
          <w:tcPr/>
          <w:p>
            <w:pPr>
              <w:pStyle w:val="Compact"/>
              <w:jc w:val="left"/>
            </w:pPr>
            <w:r>
              <w:t xml:space="preserve">$4,500.00</w:t>
            </w:r>
          </w:p>
        </w:tc>
      </w:tr>
      <w:tr>
        <w:tc>
          <w:tcPr/>
          <w:p>
            <w:pPr>
              <w:pStyle w:val="Compact"/>
              <w:jc w:val="left"/>
            </w:pPr>
            <w:r>
              <w:t xml:space="preserve">6</w:t>
            </w:r>
          </w:p>
        </w:tc>
        <w:tc>
          <w:tcPr/>
          <w:p>
            <w:pPr>
              <w:pStyle w:val="Compact"/>
              <w:jc w:val="left"/>
            </w:pPr>
            <w:r>
              <w:t xml:space="preserve">University Lecturer travel and accommodation expenses for on-site engagements in Houston, Texas, United States. Includes airfare, local transportation, and lodging as per the client's travel policy.</w:t>
            </w:r>
          </w:p>
        </w:tc>
        <w:tc>
          <w:tcPr/>
          <w:p>
            <w:pPr>
              <w:pStyle w:val="Compact"/>
              <w:jc w:val="left"/>
            </w:pPr>
            <w:r>
              <w:t xml:space="preserve">May–June 2025</w:t>
            </w:r>
          </w:p>
        </w:tc>
        <w:tc>
          <w:tcPr/>
          <w:p>
            <w:pPr>
              <w:pStyle w:val="Compact"/>
              <w:jc w:val="left"/>
            </w:pPr>
            <w:r>
              <w:t xml:space="preserve">—</w:t>
            </w:r>
          </w:p>
        </w:tc>
        <w:tc>
          <w:tcPr/>
          <w:p>
            <w:pPr>
              <w:pStyle w:val="Compact"/>
              <w:jc w:val="left"/>
            </w:pPr>
            <w:r>
              <w:t xml:space="preserve">—</w:t>
            </w:r>
          </w:p>
        </w:tc>
        <w:tc>
          <w:tcPr/>
          <w:p>
            <w:pPr>
              <w:pStyle w:val="Compact"/>
              <w:jc w:val="left"/>
            </w:pPr>
            <w:r>
              <w:t xml:space="preserve">$1,385.00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$15,135.00</w:t>
            </w:r>
          </w:p>
        </w:tc>
      </w:tr>
      <w:tr>
        <w:tc>
          <w:tcPr/>
          <w:p>
            <w:pPr>
              <w:pStyle w:val="Compact"/>
              <w:jc w:val="left"/>
            </w:pPr>
            <w:r>
              <w:t xml:space="preserve">Texas State Sales Tax (8.25% — Houston, United States)</w:t>
            </w:r>
          </w:p>
        </w:tc>
        <w:tc>
          <w:tcPr/>
          <w:p>
            <w:pPr>
              <w:pStyle w:val="Compact"/>
              <w:jc w:val="right"/>
            </w:pPr>
            <w:r>
              <w:t xml:space="preserve">$1,248.64</w:t>
            </w:r>
          </w:p>
        </w:tc>
      </w:tr>
      <w:tr>
        <w:tc>
          <w:tcPr/>
          <w:p>
            <w:pPr>
              <w:pStyle w:val="Compact"/>
              <w:jc w:val="left"/>
            </w:pPr>
            <w:r>
              <w:t xml:space="preserve">Harris County Local Tax (0.50%)</w:t>
            </w:r>
          </w:p>
        </w:tc>
        <w:tc>
          <w:tcPr/>
          <w:p>
            <w:pPr>
              <w:pStyle w:val="Compact"/>
              <w:jc w:val="right"/>
            </w:pPr>
            <w:r>
              <w:t xml:space="preserve">$75.68</w:t>
            </w:r>
          </w:p>
        </w:tc>
      </w:tr>
      <w:tr>
        <w:tc>
          <w:tcPr/>
          <w:p>
            <w:pPr>
              <w:pStyle w:val="Compact"/>
              <w:jc w:val="left"/>
            </w:pPr>
            <w:r>
              <w:t xml:space="preserve">City of Houston Municipal Tax (0.30%)</w:t>
            </w:r>
          </w:p>
        </w:tc>
        <w:tc>
          <w:tcPr/>
          <w:p>
            <w:pPr>
              <w:pStyle w:val="Compact"/>
              <w:jc w:val="right"/>
            </w:pPr>
            <w:r>
              <w:t xml:space="preserve">$45.41</w:t>
            </w:r>
          </w:p>
        </w:tc>
      </w:tr>
      <w:tr>
        <w:tc>
          <w:tcPr/>
          <w:p>
            <w:pPr>
              <w:pStyle w:val="Compact"/>
              <w:jc w:val="left"/>
            </w:pPr>
            <w:r>
              <w:t xml:space="preserve">Discount (Early Payment — 2%)</w:t>
            </w:r>
          </w:p>
        </w:tc>
        <w:tc>
          <w:tcPr/>
          <w:p>
            <w:pPr>
              <w:pStyle w:val="Compact"/>
              <w:jc w:val="right"/>
            </w:pPr>
            <w:r>
              <w:t xml:space="preserve">-$302.70</w:t>
            </w:r>
          </w:p>
        </w:tc>
      </w:tr>
      <w:tr>
        <w:tc>
          <w:tcPr/>
          <w:p>
            <w:pPr>
              <w:pStyle w:val="Compact"/>
              <w:jc w:val="left"/>
            </w:pPr>
            <w:r>
              <w:t xml:space="preserve">Grand Total Due</w:t>
            </w:r>
          </w:p>
        </w:tc>
        <w:tc>
          <w:tcPr/>
          <w:p>
            <w:pPr>
              <w:pStyle w:val="Compact"/>
              <w:jc w:val="right"/>
            </w:pPr>
            <w:r>
              <w:t xml:space="preserve">$16,202.03</w:t>
            </w:r>
          </w:p>
        </w:tc>
      </w:tr>
    </w:tbl>
    <w:bookmarkStart w:id="23" w:name="payment-instructions"/>
    <w:p>
      <w:pPr>
        <w:pStyle w:val="Heading3"/>
      </w:pPr>
      <w:r>
        <w:t xml:space="preserve">Payment Instructions</w:t>
      </w:r>
    </w:p>
    <w:p>
      <w:pPr>
        <w:pStyle w:val="FirstParagraph"/>
      </w:pPr>
      <w:r>
        <w:t xml:space="preserve">This Invoice must be settled within thirty (30) calendar days of the Invoice date, no later than July 12, 2025. The University Lecturer, Dr. Margaret E. Whitfield, accepts payment via the following methods:</w:t>
      </w:r>
    </w:p>
    <w:p>
      <w:pPr>
        <w:pStyle w:val="BodyText"/>
      </w:pPr>
      <w:r>
        <w:rPr>
          <w:bCs/>
          <w:b/>
        </w:rPr>
        <w:t xml:space="preserve">Bank Wire Transfer:</w:t>
      </w:r>
      <w:r>
        <w:t xml:space="preserve"> </w:t>
      </w:r>
      <w:r>
        <w:t xml:space="preserve">First National Bank of Houston, United States — Account Name: Dr. Margaret E. Whitfield — Routing Number: 071000013 — Account Number: XXXX-XXXX-4821 — SWIFT: FNBHUSHH</w:t>
      </w:r>
    </w:p>
    <w:p>
      <w:pPr>
        <w:pStyle w:val="BodyText"/>
      </w:pPr>
      <w:r>
        <w:rPr>
          <w:bCs/>
          <w:b/>
        </w:rPr>
        <w:t xml:space="preserve">ACH / Electronic Check:</w:t>
      </w:r>
      <w:r>
        <w:t xml:space="preserve"> </w:t>
      </w:r>
      <w:r>
        <w:t xml:space="preserve">Available upon request. Please reference Invoice Number UH-2025-00487 on all remittances.</w:t>
      </w:r>
    </w:p>
    <w:p>
      <w:pPr>
        <w:pStyle w:val="BodyText"/>
      </w:pPr>
      <w:r>
        <w:rPr>
          <w:bCs/>
          <w:b/>
        </w:rPr>
        <w:t xml:space="preserve">Check:</w:t>
      </w:r>
      <w:r>
        <w:t xml:space="preserve"> </w:t>
      </w:r>
      <w:r>
        <w:t xml:space="preserve">Payable to "Dr. Margaret E. Whitfield" and mailed to the Houston, Texas address listed above.</w:t>
      </w:r>
    </w:p>
    <w:p>
      <w:pPr>
        <w:pStyle w:val="BodyText"/>
      </w:pPr>
      <w:r>
        <w:t xml:space="preserve">Please note that a late payment fee of 1.5% per month will be applied to any balance remaining after the due date, in accordance with the service agreement executed on April 15, 2025.</w:t>
      </w:r>
    </w:p>
    <w:bookmarkEnd w:id="23"/>
    <w:bookmarkStart w:id="24" w:name="important-notes-regarding-this-invoice"/>
    <w:p>
      <w:pPr>
        <w:pStyle w:val="Heading3"/>
      </w:pPr>
      <w:r>
        <w:t xml:space="preserve">Important Notes Regarding This Invoice</w:t>
      </w:r>
    </w:p>
    <w:p>
      <w:pPr>
        <w:pStyle w:val="FirstParagraph"/>
      </w:pPr>
      <w:r>
        <w:t xml:space="preserve">1. This Invoice is issued by a University Lecturer engaged on a contractual, independent-contractor basis. The University Lecturer is not an employee of Meridian Corporate Training Solutions, LLC, and no employer-employee relationship is implied by this Invoice.</w:t>
      </w:r>
    </w:p>
    <w:p>
      <w:pPr>
        <w:pStyle w:val="BodyText"/>
      </w:pPr>
      <w:r>
        <w:t xml:space="preserve">2. All services described in this Invoice were performed in or for the benefit of the client's operations in Houston, Texas, United States. The University Lecturer maintains a primary academic appointment at the University of Houston and renders these professional services in a supplementary capacity.</w:t>
      </w:r>
    </w:p>
    <w:p>
      <w:pPr>
        <w:pStyle w:val="BodyText"/>
      </w:pPr>
      <w:r>
        <w:t xml:space="preserve">3. The tax calculations on this Invoice reflect the combined sales and use tax rates applicable to the City of Houston, Harris County, and the State of Texas as of the Invoice date. The client is responsible for any additional local surcharges that may apply.</w:t>
      </w:r>
    </w:p>
    <w:p>
      <w:pPr>
        <w:pStyle w:val="BodyText"/>
      </w:pPr>
      <w:r>
        <w:t xml:space="preserve">4. All intellectual property, course materials, slide decks, and e-learning content created by the University Lecturer under this engagement remain the property of the University Lecturer unless otherwise specified in the master service agreement. The client is granted a non-exclusive, non-transferable license for internal use only.</w:t>
      </w:r>
    </w:p>
    <w:p>
      <w:pPr>
        <w:pStyle w:val="BodyText"/>
      </w:pPr>
      <w:r>
        <w:t xml:space="preserve">5. This Invoice is valid for one hundred eighty (180) days from the date of issue. After this period, the University Lecturer reserves the right to reissue the Invoice with applicable late fees.</w:t>
      </w:r>
    </w:p>
    <w:p>
      <w:pPr>
        <w:pStyle w:val="BodyText"/>
      </w:pPr>
      <w:r>
        <w:t xml:space="preserve">6. For questions or disputes regarding this Invoice, please contact the University Lecturer directly at the email or phone number provided above, or reach the Accounts Payable department at Meridian Corporate Training Solutions in Houston, United States.</w:t>
      </w:r>
    </w:p>
    <w:bookmarkEnd w:id="24"/>
    <w:p>
      <w:pPr>
        <w:pStyle w:val="BodyText"/>
      </w:pPr>
      <w:r>
        <w:rPr>
          <w:bCs/>
          <w:b/>
        </w:rPr>
        <w:t xml:space="preserve">Invoice</w:t>
      </w:r>
      <w:r>
        <w:t xml:space="preserve"> </w:t>
      </w:r>
      <w:r>
        <w:t xml:space="preserve">UH-2025-00487 — Issued by University Lecturer Dr. Margaret E. Whitfield, Ph.D.</w:t>
      </w:r>
    </w:p>
    <w:p>
      <w:pPr>
        <w:pStyle w:val="BodyText"/>
      </w:pPr>
      <w:r>
        <w:t xml:space="preserve">Place of Business: Houston, Texas 77204, United States</w:t>
      </w:r>
    </w:p>
    <w:p>
      <w:pPr>
        <w:pStyle w:val="BodyText"/>
      </w:pPr>
      <w:r>
        <w:t xml:space="preserve">This document constitutes a formal Invoice for professional academic and consulting services rendered by a University Lecturer in the Houston, United States metropolitan area.</w:t>
      </w:r>
    </w:p>
    <w:p>
      <w:pPr>
        <w:pStyle w:val="BodyText"/>
      </w:pPr>
      <w:r>
        <w:t xml:space="preserve">© 2025 Dr. Margaret E. Whitfield. All rights reserved. This Invoice is generated electronically and does not require a physical signature. E&amp;OE.</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University Lecturer Services - Houston, United States</dc:title>
  <dc:creator/>
  <dc:language>en</dc:language>
  <cp:keywords/>
  <dcterms:created xsi:type="dcterms:W3CDTF">2026-10-10T07:03:03Z</dcterms:created>
  <dcterms:modified xsi:type="dcterms:W3CDTF">2026-10-10T07:03:03Z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