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voice"/>
    <w:p>
      <w:pPr>
        <w:pStyle w:val="Heading1"/>
      </w:pPr>
      <w:r>
        <w:t xml:space="preserve">Invoice</w:t>
      </w:r>
    </w:p>
    <w:p>
      <w:pPr>
        <w:pStyle w:val="FirstParagraph"/>
      </w:pPr>
      <w:r>
        <w:t xml:space="preserve">Professional Academic Services — University Lecturer Engagement</w:t>
      </w:r>
    </w:p>
    <w:p>
      <w:pPr>
        <w:pStyle w:val="BodyText"/>
      </w:pPr>
      <w:r>
        <w:t xml:space="preserve">United States New York City — Metropolitan Academic District</w:t>
      </w:r>
    </w:p>
    <w:p>
      <w:pPr>
        <w:pStyle w:val="BodyText"/>
      </w:pPr>
      <w:r>
        <w:t xml:space="preserve">INVOICE NO. NYC-UL-2025-04782</w:t>
      </w:r>
    </w:p>
    <w:bookmarkEnd w:id="20"/>
    <w:bookmarkStart w:id="21" w:name="issued-by-university-lecturer"/>
    <w:p>
      <w:pPr>
        <w:pStyle w:val="Heading3"/>
      </w:pPr>
      <w:r>
        <w:t xml:space="preserve">Issued By (University Lecturer)</w:t>
      </w:r>
    </w:p>
    <w:p>
      <w:pPr>
        <w:pStyle w:val="FirstParagraph"/>
      </w:pPr>
      <w:r>
        <w:rPr>
          <w:bCs/>
          <w:b/>
        </w:rPr>
        <w:t xml:space="preserve">Dr. Eleanor M. Whitfield, Ph.D.</w:t>
      </w:r>
    </w:p>
    <w:p>
      <w:pPr>
        <w:pStyle w:val="BodyText"/>
      </w:pPr>
      <w:r>
        <w:t xml:space="preserve">University Lecturer, Department of Applied Economics</w:t>
      </w:r>
    </w:p>
    <w:p>
      <w:pPr>
        <w:pStyle w:val="BodyText"/>
      </w:pPr>
      <w:r>
        <w:t xml:space="preserve">120 West 55th Street, Suite 4200</w:t>
      </w:r>
    </w:p>
    <w:p>
      <w:pPr>
        <w:pStyle w:val="BodyText"/>
      </w:pPr>
      <w:r>
        <w:t xml:space="preserve">New York City, New York 10019</w:t>
      </w:r>
    </w:p>
    <w:p>
      <w:pPr>
        <w:pStyle w:val="BodyText"/>
      </w:pPr>
      <w:r>
        <w:t xml:space="preserve">United States</w:t>
      </w:r>
    </w:p>
    <w:p>
      <w:pPr>
        <w:pStyle w:val="BodyText"/>
      </w:pPr>
      <w:r>
        <w:t xml:space="preserve">Tel: (212) 555-0187</w:t>
      </w:r>
    </w:p>
    <w:p>
      <w:pPr>
        <w:pStyle w:val="BodyText"/>
      </w:pPr>
      <w:r>
        <w:t xml:space="preserve">Email: e.whitfield@nycuniv.edu</w:t>
      </w:r>
    </w:p>
    <w:p>
      <w:pPr>
        <w:pStyle w:val="BodyText"/>
      </w:pPr>
      <w:r>
        <w:t xml:space="preserve">NYC Business License: 2019-UL-88432</w:t>
      </w:r>
    </w:p>
    <w:bookmarkEnd w:id="21"/>
    <w:bookmarkStart w:id="22" w:name="billed-to-institution"/>
    <w:p>
      <w:pPr>
        <w:pStyle w:val="Heading3"/>
      </w:pPr>
      <w:r>
        <w:t xml:space="preserve">Billed To (Institution)</w:t>
      </w:r>
    </w:p>
    <w:p>
      <w:pPr>
        <w:pStyle w:val="FirstParagraph"/>
      </w:pPr>
      <w:r>
        <w:rPr>
          <w:bCs/>
          <w:b/>
        </w:rPr>
        <w:t xml:space="preserve">Meridian Institute of Higher Education</w:t>
      </w:r>
    </w:p>
    <w:p>
      <w:pPr>
        <w:pStyle w:val="BodyText"/>
      </w:pPr>
      <w:r>
        <w:t xml:space="preserve">Office of Academic Procurement</w:t>
      </w:r>
    </w:p>
    <w:p>
      <w:pPr>
        <w:pStyle w:val="BodyText"/>
      </w:pPr>
      <w:r>
        <w:t xml:space="preserve">450 Lexington Avenue, Floor 18</w:t>
      </w:r>
    </w:p>
    <w:p>
      <w:pPr>
        <w:pStyle w:val="BodyText"/>
      </w:pPr>
      <w:r>
        <w:t xml:space="preserve">New York City, New York 10017</w:t>
      </w:r>
    </w:p>
    <w:p>
      <w:pPr>
        <w:pStyle w:val="BodyText"/>
      </w:pPr>
      <w:r>
        <w:t xml:space="preserve">United States</w:t>
      </w:r>
    </w:p>
    <w:p>
      <w:pPr>
        <w:pStyle w:val="BodyText"/>
      </w:pPr>
      <w:r>
        <w:t xml:space="preserve">Attn: Mr. David Chen, Procurement Director</w:t>
      </w:r>
    </w:p>
    <w:p>
      <w:pPr>
        <w:pStyle w:val="BodyText"/>
      </w:pPr>
      <w:r>
        <w:t xml:space="preserve">PO Number: MIHE-2025-PO-3391</w:t>
      </w:r>
    </w:p>
    <w:bookmarkEnd w:id="22"/>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 (Net 30)</w:t>
      </w:r>
    </w:p>
    <w:p>
      <w:pPr>
        <w:pStyle w:val="BodyText"/>
      </w:pPr>
      <w:r>
        <w:rPr>
          <w:bCs/>
          <w:b/>
        </w:rPr>
        <w:t xml:space="preserve">Service Period:</w:t>
      </w:r>
      <w:r>
        <w:t xml:space="preserve"> </w:t>
      </w:r>
      <w:r>
        <w:t xml:space="preserve">January 6, 2025 – May 30, 2025 (Spring Semester)</w:t>
      </w:r>
    </w:p>
    <w:p>
      <w:pPr>
        <w:pStyle w:val="BodyText"/>
      </w:pPr>
      <w:r>
        <w:rPr>
          <w:bCs/>
          <w:b/>
        </w:rPr>
        <w:t xml:space="preserve">Payment Method:</w:t>
      </w:r>
      <w:r>
        <w:t xml:space="preserve"> </w:t>
      </w:r>
      <w:r>
        <w:t xml:space="preserve">ACH Bank Transfer / Certified Check</w:t>
      </w:r>
    </w:p>
    <w:p>
      <w:pPr>
        <w:pStyle w:val="BodyText"/>
      </w:pPr>
      <w:r>
        <w:rPr>
          <w:bCs/>
          <w:b/>
        </w:rPr>
        <w:t xml:space="preserve">Bank Details:</w:t>
      </w:r>
      <w:r>
        <w:t xml:space="preserve"> </w:t>
      </w:r>
      <w:r>
        <w:t xml:space="preserve">First New York City National Bank — Routing: 021000021 — Account: ****7843</w:t>
      </w:r>
    </w:p>
    <w:p>
      <w:pPr>
        <w:pStyle w:val="BodyText"/>
      </w:pPr>
      <w:r>
        <w:rPr>
          <w:bCs/>
          <w:b/>
        </w:rPr>
        <w:t xml:space="preserve">Applicable Tax Jurisdiction:</w:t>
      </w:r>
      <w:r>
        <w:t xml:space="preserve"> </w:t>
      </w:r>
      <w:r>
        <w:t xml:space="preserve">New York City, New York State, United States</w:t>
      </w:r>
    </w:p>
    <w:bookmarkStart w:id="24" w:name="X6f48266a3ecbf2e277d147dd7d65db45ea0b419"/>
    <w:p>
      <w:pPr>
        <w:pStyle w:val="Heading2"/>
      </w:pPr>
      <w:r>
        <w:t xml:space="preserve">Description of University Lecturer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University Lecturer — Lecture Delivery: "Macroeconomic Policy in the United States" (Course ECON 401), 3 sessions per week, 75 minutes each, delivered at Meridian Institute campus in New York City</w:t>
            </w:r>
          </w:p>
        </w:tc>
        <w:tc>
          <w:tcPr/>
          <w:p>
            <w:pPr>
              <w:pStyle w:val="Compact"/>
              <w:jc w:val="left"/>
            </w:pPr>
            <w:r>
              <w:t xml:space="preserve">135</w:t>
            </w:r>
          </w:p>
        </w:tc>
        <w:tc>
          <w:tcPr/>
          <w:p>
            <w:pPr>
              <w:pStyle w:val="Compact"/>
              <w:jc w:val="left"/>
            </w:pPr>
            <w:r>
              <w:t xml:space="preserve">$185.00</w:t>
            </w:r>
          </w:p>
        </w:tc>
        <w:tc>
          <w:tcPr/>
          <w:p>
            <w:pPr>
              <w:pStyle w:val="Compact"/>
              <w:jc w:val="left"/>
            </w:pPr>
            <w:r>
              <w:t xml:space="preserve">$24,975.00</w:t>
            </w:r>
          </w:p>
        </w:tc>
        <w:tc>
          <w:tcPr/>
          <w:p>
            <w:pPr>
              <w:pStyle w:val="Compact"/>
              <w:jc w:val="left"/>
            </w:pPr>
            <w:r>
              <w:t xml:space="preserve">Jan–May</w:t>
            </w:r>
          </w:p>
        </w:tc>
      </w:tr>
      <w:tr>
        <w:tc>
          <w:tcPr/>
          <w:p>
            <w:pPr>
              <w:pStyle w:val="Compact"/>
              <w:jc w:val="left"/>
            </w:pPr>
            <w:r>
              <w:t xml:space="preserve">2</w:t>
            </w:r>
          </w:p>
        </w:tc>
        <w:tc>
          <w:tcPr/>
          <w:p>
            <w:pPr>
              <w:pStyle w:val="Compact"/>
              <w:jc w:val="left"/>
            </w:pPr>
            <w:r>
              <w:t xml:space="preserve">University Lecturer — Seminar Facilitation: "Advanced Econometric Modeling" (Course ECON 512), 2 sessions per week, 90 minutes each, including preparation of case studies relevant to the United States New York City financial district</w:t>
            </w:r>
          </w:p>
        </w:tc>
        <w:tc>
          <w:tcPr/>
          <w:p>
            <w:pPr>
              <w:pStyle w:val="Compact"/>
              <w:jc w:val="left"/>
            </w:pPr>
            <w:r>
              <w:t xml:space="preserve">72</w:t>
            </w:r>
          </w:p>
        </w:tc>
        <w:tc>
          <w:tcPr/>
          <w:p>
            <w:pPr>
              <w:pStyle w:val="Compact"/>
              <w:jc w:val="left"/>
            </w:pPr>
            <w:r>
              <w:t xml:space="preserve">$210.00</w:t>
            </w:r>
          </w:p>
        </w:tc>
        <w:tc>
          <w:tcPr/>
          <w:p>
            <w:pPr>
              <w:pStyle w:val="Compact"/>
              <w:jc w:val="left"/>
            </w:pPr>
            <w:r>
              <w:t xml:space="preserve">$15,120.00</w:t>
            </w:r>
          </w:p>
        </w:tc>
        <w:tc>
          <w:tcPr/>
          <w:p>
            <w:pPr>
              <w:pStyle w:val="Compact"/>
              <w:jc w:val="left"/>
            </w:pPr>
            <w:r>
              <w:t xml:space="preserve">Jan–May</w:t>
            </w:r>
          </w:p>
        </w:tc>
      </w:tr>
      <w:tr>
        <w:tc>
          <w:tcPr/>
          <w:p>
            <w:pPr>
              <w:pStyle w:val="Compact"/>
              <w:jc w:val="left"/>
            </w:pPr>
            <w:r>
              <w:t xml:space="preserve">3</w:t>
            </w:r>
          </w:p>
        </w:tc>
        <w:tc>
          <w:tcPr/>
          <w:p>
            <w:pPr>
              <w:pStyle w:val="Compact"/>
              <w:jc w:val="left"/>
            </w:pPr>
            <w:r>
              <w:t xml:space="preserve">University Lecturer — Office Hours &amp; Student Mentorship: Weekly 2-hour availability for undergraduate and graduate students, including thesis guidance and career counseling within the New York City academic community</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c>
          <w:tcPr/>
          <w:p>
            <w:pPr>
              <w:pStyle w:val="Compact"/>
              <w:jc w:val="left"/>
            </w:pPr>
            <w:r>
              <w:t xml:space="preserve">Jan–May</w:t>
            </w:r>
          </w:p>
        </w:tc>
      </w:tr>
      <w:tr>
        <w:tc>
          <w:tcPr/>
          <w:p>
            <w:pPr>
              <w:pStyle w:val="Compact"/>
              <w:jc w:val="left"/>
            </w:pPr>
            <w:r>
              <w:t xml:space="preserve">4</w:t>
            </w:r>
          </w:p>
        </w:tc>
        <w:tc>
          <w:tcPr/>
          <w:p>
            <w:pPr>
              <w:pStyle w:val="Compact"/>
              <w:jc w:val="left"/>
            </w:pPr>
            <w:r>
              <w:t xml:space="preserve">University Lecturer — Examination Design &amp; Grading: Development of mid-term and final examinations, rubric creation, and comprehensive grading for 240 enrolled students across both courses</w:t>
            </w:r>
          </w:p>
        </w:tc>
        <w:tc>
          <w:tcPr/>
          <w:p>
            <w:pPr>
              <w:pStyle w:val="Compact"/>
              <w:jc w:val="left"/>
            </w:pPr>
            <w:r>
              <w:t xml:space="preserve">60</w:t>
            </w:r>
          </w:p>
        </w:tc>
        <w:tc>
          <w:tcPr/>
          <w:p>
            <w:pPr>
              <w:pStyle w:val="Compact"/>
              <w:jc w:val="left"/>
            </w:pPr>
            <w:r>
              <w:t xml:space="preserve">$140.00</w:t>
            </w:r>
          </w:p>
        </w:tc>
        <w:tc>
          <w:tcPr/>
          <w:p>
            <w:pPr>
              <w:pStyle w:val="Compact"/>
              <w:jc w:val="left"/>
            </w:pPr>
            <w:r>
              <w:t xml:space="preserve">$8,400.00</w:t>
            </w:r>
          </w:p>
        </w:tc>
        <w:tc>
          <w:tcPr/>
          <w:p>
            <w:pPr>
              <w:pStyle w:val="Compact"/>
              <w:jc w:val="left"/>
            </w:pPr>
            <w:r>
              <w:t xml:space="preserve">Jan–May</w:t>
            </w:r>
          </w:p>
        </w:tc>
      </w:tr>
      <w:tr>
        <w:tc>
          <w:tcPr/>
          <w:p>
            <w:pPr>
              <w:pStyle w:val="Compact"/>
              <w:jc w:val="left"/>
            </w:pPr>
            <w:r>
              <w:t xml:space="preserve">5</w:t>
            </w:r>
          </w:p>
        </w:tc>
        <w:tc>
          <w:tcPr/>
          <w:p>
            <w:pPr>
              <w:pStyle w:val="Compact"/>
              <w:jc w:val="left"/>
            </w:pPr>
            <w:r>
              <w:t xml:space="preserve">University Lecturer — Curriculum Development &amp; Syllabus Revision: Annual update of course materials, integration of current United States economic data, and alignment with New York City State Board of Higher Education standards</w:t>
            </w:r>
          </w:p>
        </w:tc>
        <w:tc>
          <w:tcPr/>
          <w:p>
            <w:pPr>
              <w:pStyle w:val="Compact"/>
              <w:jc w:val="left"/>
            </w:pPr>
            <w:r>
              <w:t xml:space="preserve">30</w:t>
            </w:r>
          </w:p>
        </w:tc>
        <w:tc>
          <w:tcPr/>
          <w:p>
            <w:pPr>
              <w:pStyle w:val="Compact"/>
              <w:jc w:val="left"/>
            </w:pPr>
            <w:r>
              <w:t xml:space="preserve">$160.00</w:t>
            </w:r>
          </w:p>
        </w:tc>
        <w:tc>
          <w:tcPr/>
          <w:p>
            <w:pPr>
              <w:pStyle w:val="Compact"/>
              <w:jc w:val="left"/>
            </w:pPr>
            <w:r>
              <w:t xml:space="preserve">$4,800.00</w:t>
            </w:r>
          </w:p>
        </w:tc>
        <w:tc>
          <w:tcPr/>
          <w:p>
            <w:pPr>
              <w:pStyle w:val="Compact"/>
              <w:jc w:val="left"/>
            </w:pPr>
            <w:r>
              <w:t xml:space="preserve">Jan–Feb</w:t>
            </w:r>
          </w:p>
        </w:tc>
      </w:tr>
      <w:tr>
        <w:tc>
          <w:tcPr/>
          <w:p>
            <w:pPr>
              <w:pStyle w:val="Compact"/>
              <w:jc w:val="left"/>
            </w:pPr>
            <w:r>
              <w:t xml:space="preserve">6</w:t>
            </w:r>
          </w:p>
        </w:tc>
        <w:tc>
          <w:tcPr/>
          <w:p>
            <w:pPr>
              <w:pStyle w:val="Compact"/>
              <w:jc w:val="left"/>
            </w:pPr>
            <w:r>
              <w:t xml:space="preserve">University Lecturer — Guest Lecture Series: "Economic Resilience in Metropolitan United States Cities" — 4 special invited lectures for the Meridian Institute's public academic forum in New York City</w:t>
            </w:r>
          </w:p>
        </w:tc>
        <w:tc>
          <w:tcPr/>
          <w:p>
            <w:pPr>
              <w:pStyle w:val="Compact"/>
              <w:jc w:val="left"/>
            </w:pPr>
            <w:r>
              <w:t xml:space="preserve">16</w:t>
            </w:r>
          </w:p>
        </w:tc>
        <w:tc>
          <w:tcPr/>
          <w:p>
            <w:pPr>
              <w:pStyle w:val="Compact"/>
              <w:jc w:val="left"/>
            </w:pPr>
            <w:r>
              <w:t xml:space="preserve">$250.00</w:t>
            </w:r>
          </w:p>
        </w:tc>
        <w:tc>
          <w:tcPr/>
          <w:p>
            <w:pPr>
              <w:pStyle w:val="Compact"/>
              <w:jc w:val="left"/>
            </w:pPr>
            <w:r>
              <w:t xml:space="preserve">$4,000.00</w:t>
            </w:r>
          </w:p>
        </w:tc>
        <w:tc>
          <w:tcPr/>
          <w:p>
            <w:pPr>
              <w:pStyle w:val="Compact"/>
              <w:jc w:val="left"/>
            </w:pPr>
            <w:r>
              <w:t xml:space="preserve">Mar–Apr</w:t>
            </w:r>
          </w:p>
        </w:tc>
      </w:tr>
      <w:tr>
        <w:tc>
          <w:tcPr/>
          <w:p>
            <w:pPr>
              <w:pStyle w:val="Compact"/>
              <w:jc w:val="left"/>
            </w:pPr>
            <w:r>
              <w:t xml:space="preserve">7</w:t>
            </w:r>
          </w:p>
        </w:tc>
        <w:tc>
          <w:tcPr/>
          <w:p>
            <w:pPr>
              <w:pStyle w:val="Compact"/>
              <w:jc w:val="left"/>
            </w:pPr>
            <w:r>
              <w:t xml:space="preserve">University Lecturer — Departmental Committee Participation: Attendance at 8 faculty senate meetings, curriculum review board sessions, and accreditation preparation committees in New York City</w:t>
            </w:r>
          </w:p>
        </w:tc>
        <w:tc>
          <w:tcPr/>
          <w:p>
            <w:pPr>
              <w:pStyle w:val="Compact"/>
              <w:jc w:val="left"/>
            </w:pPr>
            <w:r>
              <w:t xml:space="preserve">24</w:t>
            </w:r>
          </w:p>
        </w:tc>
        <w:tc>
          <w:tcPr/>
          <w:p>
            <w:pPr>
              <w:pStyle w:val="Compact"/>
              <w:jc w:val="left"/>
            </w:pPr>
            <w:r>
              <w:t xml:space="preserve">$130.00</w:t>
            </w:r>
          </w:p>
        </w:tc>
        <w:tc>
          <w:tcPr/>
          <w:p>
            <w:pPr>
              <w:pStyle w:val="Compact"/>
              <w:jc w:val="left"/>
            </w:pPr>
            <w:r>
              <w:t xml:space="preserve">$3,120.00</w:t>
            </w:r>
          </w:p>
        </w:tc>
        <w:tc>
          <w:tcPr/>
          <w:p>
            <w:pPr>
              <w:pStyle w:val="Compact"/>
              <w:jc w:val="left"/>
            </w:pPr>
            <w:r>
              <w:t xml:space="preserve">Jan–May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$65,215.00</w:t>
            </w:r>
          </w:p>
        </w:tc>
      </w:tr>
      <w:tr>
        <w:tc>
          <w:tcPr/>
          <w:p>
            <w:pPr>
              <w:pStyle w:val="Compact"/>
              <w:jc w:val="left"/>
            </w:pPr>
            <w:r>
              <w:t xml:space="preserve">New York City Sales &amp; Services Tax (8.875%)</w:t>
            </w:r>
          </w:p>
        </w:tc>
        <w:tc>
          <w:tcPr/>
          <w:p>
            <w:pPr>
              <w:pStyle w:val="Compact"/>
              <w:jc w:val="right"/>
            </w:pPr>
            <w:r>
              <w:t xml:space="preserve">$5,787.94</w:t>
            </w:r>
          </w:p>
        </w:tc>
      </w:tr>
      <w:tr>
        <w:tc>
          <w:tcPr/>
          <w:p>
            <w:pPr>
              <w:pStyle w:val="Compact"/>
              <w:jc w:val="left"/>
            </w:pPr>
            <w:r>
              <w:t xml:space="preserve">New York State Additional Tax (0.885%)</w:t>
            </w:r>
          </w:p>
        </w:tc>
        <w:tc>
          <w:tcPr/>
          <w:p>
            <w:pPr>
              <w:pStyle w:val="Compact"/>
              <w:jc w:val="right"/>
            </w:pPr>
            <w:r>
              <w:t xml:space="preserve">$577.15</w:t>
            </w:r>
          </w:p>
        </w:tc>
      </w:tr>
      <w:tr>
        <w:tc>
          <w:tcPr/>
          <w:p>
            <w:pPr>
              <w:pStyle w:val="Compact"/>
              <w:jc w:val="left"/>
            </w:pPr>
            <w:r>
              <w:t xml:space="preserve">Federal Withholding (10%)</w:t>
            </w:r>
          </w:p>
        </w:tc>
        <w:tc>
          <w:tcPr/>
          <w:p>
            <w:pPr>
              <w:pStyle w:val="Compact"/>
              <w:jc w:val="right"/>
            </w:pPr>
            <w:r>
              <w:t xml:space="preserve">-$6,521.50</w:t>
            </w:r>
          </w:p>
        </w:tc>
      </w:tr>
      <w:tr>
        <w:tc>
          <w:tcPr/>
          <w:p>
            <w:pPr>
              <w:pStyle w:val="Compact"/>
              <w:jc w:val="left"/>
            </w:pPr>
            <w:r>
              <w:t xml:space="preserve">Grand Total Due (USD)</w:t>
            </w:r>
          </w:p>
        </w:tc>
        <w:tc>
          <w:tcPr/>
          <w:p>
            <w:pPr>
              <w:pStyle w:val="Compact"/>
              <w:jc w:val="right"/>
            </w:pPr>
            <w:r>
              <w:t xml:space="preserve">$64,998.59</w:t>
            </w:r>
          </w:p>
        </w:tc>
      </w:tr>
    </w:tbl>
    <w:bookmarkStart w:id="23" w:name="terms-conditions-payment-instructions"/>
    <w:p>
      <w:pPr>
        <w:pStyle w:val="Heading3"/>
      </w:pPr>
      <w:r>
        <w:t xml:space="preserve">Terms, Conditions &amp; Payment Instructions</w:t>
      </w:r>
    </w:p>
    <w:p>
      <w:pPr>
        <w:pStyle w:val="FirstParagraph"/>
      </w:pPr>
      <w:r>
        <w:t xml:space="preserve">This Invoice is issued by Dr. Eleanor M. Whitfield, a credentialed University Lecturer operating under the academic and commercial regulations of the United States New York City metropolitan area. All services described herein were rendered in accordance with the Master Service Agreement (MSA) dated December 1, 2024, between the University Lecturer and Meridian Institute of Higher Education.</w:t>
      </w:r>
    </w:p>
    <w:p>
      <w:pPr>
        <w:numPr>
          <w:ilvl w:val="0"/>
          <w:numId w:val="1001"/>
        </w:numPr>
        <w:pStyle w:val="Compact"/>
      </w:pPr>
      <w:r>
        <w:t xml:space="preserve">Payment is due within thirty (30) calendar days of the Invoice date. Late payments shall accrue interest at a rate of 1.5% per month, in compliance with New York City commercial code provisions.</w:t>
      </w:r>
    </w:p>
    <w:p>
      <w:pPr>
        <w:numPr>
          <w:ilvl w:val="0"/>
          <w:numId w:val="1001"/>
        </w:numPr>
        <w:pStyle w:val="Compact"/>
      </w:pPr>
      <w:r>
        <w:t xml:space="preserve">Remittance shall be made via ACH transfer to the bank account specified above, or by certified check payable to "Dr. Eleanor M. Whitfield, University Lecturer" and mailed to the New York City address listed on this Invoice.</w:t>
      </w:r>
    </w:p>
    <w:p>
      <w:pPr>
        <w:numPr>
          <w:ilvl w:val="0"/>
          <w:numId w:val="1001"/>
        </w:numPr>
        <w:pStyle w:val="Compact"/>
      </w:pPr>
      <w:r>
        <w:t xml:space="preserve">All rates quoted are in United States Dollars (USD) and are subject to annual adjustment based on the New York City Consumer Price Index (CPI-U) as published by the Bureau of Labor Statistics.</w:t>
      </w:r>
    </w:p>
    <w:p>
      <w:pPr>
        <w:numPr>
          <w:ilvl w:val="0"/>
          <w:numId w:val="1001"/>
        </w:numPr>
        <w:pStyle w:val="Compact"/>
      </w:pPr>
      <w:r>
        <w:t xml:space="preserve">The University Lecturer reserves the right to suspend services if payment is not received within fifteen (15) days past the due date, in accordance with Section 7.3 of the governing MSA.</w:t>
      </w:r>
    </w:p>
    <w:p>
      <w:pPr>
        <w:numPr>
          <w:ilvl w:val="0"/>
          <w:numId w:val="1001"/>
        </w:numPr>
        <w:pStyle w:val="Compact"/>
      </w:pPr>
      <w:r>
        <w:t xml:space="preserve">This Invoice is subject to the tax laws of the State of New York, the City of New York, and the United States federal government. Applicable taxes have been calculated and itemized above.</w:t>
      </w:r>
    </w:p>
    <w:p>
      <w:pPr>
        <w:numPr>
          <w:ilvl w:val="0"/>
          <w:numId w:val="1001"/>
        </w:numPr>
        <w:pStyle w:val="Compact"/>
      </w:pPr>
      <w:r>
        <w:t xml:space="preserve">Any disputes regarding this Invoice must be submitted in writing to the Office of Academic Procurement at Meridian Institute within ten (10) business days of receipt. Unresolved disputes shall be arbitrated under the rules of the American Arbitration Association in New York City, New York.</w:t>
      </w:r>
    </w:p>
    <w:p>
      <w:pPr>
        <w:numPr>
          <w:ilvl w:val="0"/>
          <w:numId w:val="1001"/>
        </w:numPr>
        <w:pStyle w:val="Compact"/>
      </w:pPr>
      <w:r>
        <w:t xml:space="preserve">The University Lecturer confirms that all intellectual property, course materials, and examination content created during the engagement period remain the property of the University Lecturer unless otherwise specified in the MSA. Meridian Institute retains a non-exclusive license to use such materials for internal academic purposes within the United States New York City campus.</w:t>
      </w:r>
    </w:p>
    <w:p>
      <w:pPr>
        <w:numPr>
          <w:ilvl w:val="0"/>
          <w:numId w:val="1001"/>
        </w:numPr>
        <w:pStyle w:val="Compact"/>
      </w:pPr>
      <w:r>
        <w:t xml:space="preserve">This Invoice constitutes a final accounting for the Spring 2025 semester. No additional charges will be incurred for the service period listed above. Any services rendered beyond May 30, 2025, will be subject to a separate Invoice.</w:t>
      </w:r>
    </w:p>
    <w:bookmarkEnd w:id="23"/>
    <w:p>
      <w:pPr>
        <w:pStyle w:val="FirstParagraph"/>
      </w:pPr>
      <w:r>
        <w:rPr>
          <w:bCs/>
          <w:b/>
        </w:rPr>
        <w:t xml:space="preserve">University Lecturer</w:t>
      </w:r>
      <w:r>
        <w:t xml:space="preserve"> </w:t>
      </w:r>
      <w:r>
        <w:t xml:space="preserve">— Dr. Eleanor M. Whitfield, Ph.D. — New York City, New York, United States</w:t>
      </w:r>
    </w:p>
    <w:p>
      <w:pPr>
        <w:pStyle w:val="BodyText"/>
      </w:pPr>
      <w:r>
        <w:t xml:space="preserve">This Invoice was generated electronically and is valid without a physical signature. For verification, contact the issuing University Lecturer at the address above.</w:t>
      </w:r>
    </w:p>
    <w:p>
      <w:pPr>
        <w:pStyle w:val="BodyText"/>
      </w:pPr>
      <w:r>
        <w:t xml:space="preserve">© 2025 Dr. Eleanor M. Whitfield. All rights reserved. Invoice NYC-UL-2025-04782.</w:t>
      </w:r>
    </w:p>
    <w:p>
      <w:pPr>
        <w:pStyle w:val="BodyText"/>
      </w:pPr>
      <w:r>
        <w:t xml:space="preserve">This document is a professional Invoice for University Lecturer services rendered in the United States New York City. It is not a tax return, a W-2 form, or a 1099-NEC. The University Lecturer is responsible for filing all applicable federal, state, and New York City tax obligations.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United States New York City</dc:title>
  <dc:creator/>
  <dc:language>en</dc:language>
  <cp:keywords/>
  <dcterms:created xsi:type="dcterms:W3CDTF">2026-10-10T05:54:43Z</dcterms:created>
  <dcterms:modified xsi:type="dcterms:W3CDTF">2026-10-10T05:54:43Z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