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UNITED STATES SAN FRANCISCO</w:t>
      </w:r>
    </w:p>
    <w:bookmarkEnd w:id="20"/>
    <w:bookmarkStart w:id="21" w:name="issued-by-university-lecturer"/>
    <w:p>
      <w:pPr>
        <w:pStyle w:val="Heading3"/>
      </w:pPr>
      <w:r>
        <w:t xml:space="preserve">Issued By (University Lecturer)</w:t>
      </w:r>
    </w:p>
    <w:p>
      <w:pPr>
        <w:pStyle w:val="FirstParagraph"/>
      </w:pPr>
      <w:r>
        <w:rPr>
          <w:bCs/>
          <w:b/>
        </w:rPr>
        <w:t xml:space="preserve">Dr. Margaret E. Whitfield, Ph.D.</w:t>
      </w:r>
    </w:p>
    <w:p>
      <w:pPr>
        <w:pStyle w:val="BodyText"/>
      </w:pPr>
      <w:r>
        <w:t xml:space="preserve">University Lecturer, Department of Applied Sciences</w:t>
      </w:r>
    </w:p>
    <w:p>
      <w:pPr>
        <w:pStyle w:val="BodyText"/>
      </w:pPr>
      <w:r>
        <w:t xml:space="preserve">1200 University Avenue, Suite 450</w:t>
      </w:r>
    </w:p>
    <w:p>
      <w:pPr>
        <w:pStyle w:val="BodyText"/>
      </w:pPr>
      <w:r>
        <w:t xml:space="preserve">San Francisco, California 94103</w:t>
      </w:r>
    </w:p>
    <w:p>
      <w:pPr>
        <w:pStyle w:val="BodyText"/>
      </w:pPr>
      <w:r>
        <w:t xml:space="preserve">United States</w:t>
      </w:r>
    </w:p>
    <w:p>
      <w:pPr>
        <w:pStyle w:val="BodyText"/>
      </w:pPr>
      <w:r>
        <w:t xml:space="preserve">Email: m.whitfield@sf-university.edu</w:t>
      </w:r>
    </w:p>
    <w:p>
      <w:pPr>
        <w:pStyle w:val="BodyText"/>
      </w:pPr>
      <w:r>
        <w:t xml:space="preserve">Phone: (415) 555-0187</w:t>
      </w:r>
    </w:p>
    <w:p>
      <w:pPr>
        <w:pStyle w:val="BodyText"/>
      </w:pPr>
      <w:r>
        <w:t xml:space="preserve">Tax ID (EIN): 94-2837461</w:t>
      </w:r>
    </w:p>
    <w:bookmarkEnd w:id="21"/>
    <w:bookmarkStart w:id="22" w:name="billed-to"/>
    <w:p>
      <w:pPr>
        <w:pStyle w:val="Heading3"/>
      </w:pPr>
      <w:r>
        <w:t xml:space="preserve">Billed To</w:t>
      </w:r>
    </w:p>
    <w:p>
      <w:pPr>
        <w:pStyle w:val="FirstParagraph"/>
      </w:pPr>
      <w:r>
        <w:rPr>
          <w:bCs/>
          <w:b/>
        </w:rPr>
        <w:t xml:space="preserve">Golden Gate Research &amp; Development Corp.</w:t>
      </w:r>
    </w:p>
    <w:p>
      <w:pPr>
        <w:pStyle w:val="BodyText"/>
      </w:pPr>
      <w:r>
        <w:t xml:space="preserve">Attn: Mr. James T. Callahan, Director of Corporate Training</w:t>
      </w:r>
    </w:p>
    <w:p>
      <w:pPr>
        <w:pStyle w:val="BodyText"/>
      </w:pPr>
      <w:r>
        <w:t xml:space="preserve">2850 Mission Street, Floor 12</w:t>
      </w:r>
    </w:p>
    <w:p>
      <w:pPr>
        <w:pStyle w:val="BodyText"/>
      </w:pPr>
      <w:r>
        <w:t xml:space="preserve">San Francisco, California 94110</w:t>
      </w:r>
    </w:p>
    <w:p>
      <w:pPr>
        <w:pStyle w:val="BodyText"/>
      </w:pPr>
      <w:r>
        <w:t xml:space="preserve">United States</w:t>
      </w:r>
    </w:p>
    <w:p>
      <w:pPr>
        <w:pStyle w:val="BodyText"/>
      </w:pPr>
      <w:r>
        <w:t xml:space="preserve">Email: j.callahan@ggresearch.com</w:t>
      </w:r>
    </w:p>
    <w:p>
      <w:pPr>
        <w:pStyle w:val="BodyText"/>
      </w:pPr>
      <w:r>
        <w:t xml:space="preserve">Phone: (415) 555-0342</w:t>
      </w:r>
    </w:p>
    <w:bookmarkEnd w:id="22"/>
    <w:p>
      <w:pPr>
        <w:pStyle w:val="BodyText"/>
      </w:pPr>
      <w:r>
        <w:rPr>
          <w:bCs/>
          <w:b/>
        </w:rPr>
        <w:t xml:space="preserve">Invoice Number:</w:t>
      </w:r>
      <w:r>
        <w:t xml:space="preserve"> </w:t>
      </w:r>
      <w:r>
        <w:t xml:space="preserve">INV-SF-2025-00472</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July 14, 2025 (Net 30)</w:t>
      </w:r>
    </w:p>
    <w:p>
      <w:pPr>
        <w:pStyle w:val="BodyText"/>
      </w:pPr>
      <w:r>
        <w:rPr>
          <w:bCs/>
          <w:b/>
        </w:rPr>
        <w:t xml:space="preserve">Service Period:</w:t>
      </w:r>
      <w:r>
        <w:t xml:space="preserve"> </w:t>
      </w:r>
      <w:r>
        <w:t xml:space="preserve">May 1, 2025 – June 13, 2025</w:t>
      </w:r>
    </w:p>
    <w:p>
      <w:pPr>
        <w:pStyle w:val="BodyText"/>
      </w:pPr>
      <w:r>
        <w:rPr>
          <w:bCs/>
          <w:b/>
        </w:rPr>
        <w:t xml:space="preserve">Location of Services:</w:t>
      </w:r>
      <w:r>
        <w:t xml:space="preserve"> </w:t>
      </w:r>
      <w:r>
        <w:t xml:space="preserve">United States San Francisco, California</w:t>
      </w:r>
    </w:p>
    <w:p>
      <w:pPr>
        <w:pStyle w:val="BodyText"/>
      </w:pPr>
      <w:r>
        <w:rPr>
          <w:bCs/>
          <w:b/>
        </w:rPr>
        <w:t xml:space="preserve">Reference / PO Number:</w:t>
      </w:r>
      <w:r>
        <w:t xml:space="preserve"> </w:t>
      </w:r>
      <w:r>
        <w:t xml:space="preserve">GGRD-CT-2025-0091</w:t>
      </w:r>
    </w:p>
    <w:bookmarkStart w:id="25" w:name="Xe5c0c78748950abead1644567acb6a208bd655c"/>
    <w:p>
      <w:pPr>
        <w:pStyle w:val="Heading2"/>
      </w:pPr>
      <w:r>
        <w:t xml:space="preserve">Description of Services Rendered by University Lecturer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University Lecturer — Advanced Corporate Training: "Applied Data Science for Engineering Teams" (4-day intensive workshop delivered at client premises in United States San Francisco)</w:t>
            </w:r>
          </w:p>
        </w:tc>
        <w:tc>
          <w:tcPr/>
          <w:p>
            <w:pPr>
              <w:pStyle w:val="Compact"/>
              <w:jc w:val="left"/>
            </w:pPr>
            <w:r>
              <w:t xml:space="preserve">May 5–8, 2025</w:t>
            </w:r>
          </w:p>
        </w:tc>
        <w:tc>
          <w:tcPr/>
          <w:p>
            <w:pPr>
              <w:pStyle w:val="Compact"/>
              <w:jc w:val="left"/>
            </w:pPr>
            <w:r>
              <w:t xml:space="preserve">32.0</w:t>
            </w:r>
          </w:p>
        </w:tc>
        <w:tc>
          <w:tcPr/>
          <w:p>
            <w:pPr>
              <w:pStyle w:val="Compact"/>
              <w:jc w:val="left"/>
            </w:pPr>
            <w:r>
              <w:t xml:space="preserve">$275.00</w:t>
            </w:r>
          </w:p>
        </w:tc>
        <w:tc>
          <w:tcPr/>
          <w:p>
            <w:pPr>
              <w:pStyle w:val="Compact"/>
              <w:jc w:val="left"/>
            </w:pPr>
            <w:r>
              <w:t xml:space="preserve">$8,800.00</w:t>
            </w:r>
          </w:p>
        </w:tc>
      </w:tr>
      <w:tr>
        <w:tc>
          <w:tcPr/>
          <w:p>
            <w:pPr>
              <w:pStyle w:val="Compact"/>
              <w:jc w:val="left"/>
            </w:pPr>
            <w:r>
              <w:t xml:space="preserve">2</w:t>
            </w:r>
          </w:p>
        </w:tc>
        <w:tc>
          <w:tcPr/>
          <w:p>
            <w:pPr>
              <w:pStyle w:val="Compact"/>
              <w:jc w:val="left"/>
            </w:pPr>
            <w:r>
              <w:t xml:space="preserve">University Lecturer — Custom Curriculum Development: Design and preparation of a 12-module professional development syllabus tailored to GGRD engineering staff, including slide decks, lab exercises, and assessment rubrics</w:t>
            </w:r>
          </w:p>
        </w:tc>
        <w:tc>
          <w:tcPr/>
          <w:p>
            <w:pPr>
              <w:pStyle w:val="Compact"/>
              <w:jc w:val="left"/>
            </w:pPr>
            <w:r>
              <w:t xml:space="preserve">May 12–23, 2025</w:t>
            </w:r>
          </w:p>
        </w:tc>
        <w:tc>
          <w:tcPr/>
          <w:p>
            <w:pPr>
              <w:pStyle w:val="Compact"/>
              <w:jc w:val="left"/>
            </w:pPr>
            <w:r>
              <w:t xml:space="preserve">24.0</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University Lecturer — One-on-One Mentoring Sessions: Individualized academic coaching for six senior engineers pursuing professional certification, conducted at the San Francisco office and via secure video conference</w:t>
            </w:r>
          </w:p>
        </w:tc>
        <w:tc>
          <w:tcPr/>
          <w:p>
            <w:pPr>
              <w:pStyle w:val="Compact"/>
              <w:jc w:val="left"/>
            </w:pPr>
            <w:r>
              <w:t xml:space="preserve">May 26 – Jun 6, 2025</w:t>
            </w:r>
          </w:p>
        </w:tc>
        <w:tc>
          <w:tcPr/>
          <w:p>
            <w:pPr>
              <w:pStyle w:val="Compact"/>
              <w:jc w:val="left"/>
            </w:pPr>
            <w:r>
              <w:t xml:space="preserve">18.0</w:t>
            </w:r>
          </w:p>
        </w:tc>
        <w:tc>
          <w:tcPr/>
          <w:p>
            <w:pPr>
              <w:pStyle w:val="Compact"/>
              <w:jc w:val="left"/>
            </w:pPr>
            <w:r>
              <w:t xml:space="preserve">$300.00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University Lecturer — Guest Lecture Series: Three (3) evening seminars on "Ethics in Machine Learning" hosted at the San Francisco Public Library, Fort Mason Center, for the client's employee development program</w:t>
            </w:r>
          </w:p>
        </w:tc>
        <w:tc>
          <w:tcPr/>
          <w:p>
            <w:pPr>
              <w:pStyle w:val="Compact"/>
              <w:jc w:val="left"/>
            </w:pPr>
            <w:r>
              <w:t xml:space="preserve">May 20, 27, Jun 3, 2025</w:t>
            </w:r>
          </w:p>
        </w:tc>
        <w:tc>
          <w:tcPr/>
          <w:p>
            <w:pPr>
              <w:pStyle w:val="Compact"/>
              <w:jc w:val="left"/>
            </w:pPr>
            <w:r>
              <w:t xml:space="preserve">9.0</w:t>
            </w:r>
          </w:p>
        </w:tc>
        <w:tc>
          <w:tcPr/>
          <w:p>
            <w:pPr>
              <w:pStyle w:val="Compact"/>
              <w:jc w:val="left"/>
            </w:pPr>
            <w:r>
              <w:t xml:space="preserve">$225.00</w:t>
            </w:r>
          </w:p>
        </w:tc>
        <w:tc>
          <w:tcPr/>
          <w:p>
            <w:pPr>
              <w:pStyle w:val="Compact"/>
              <w:jc w:val="left"/>
            </w:pPr>
            <w:r>
              <w:t xml:space="preserve">$2,025.00</w:t>
            </w:r>
          </w:p>
        </w:tc>
      </w:tr>
      <w:tr>
        <w:tc>
          <w:tcPr/>
          <w:p>
            <w:pPr>
              <w:pStyle w:val="Compact"/>
              <w:jc w:val="left"/>
            </w:pPr>
            <w:r>
              <w:t xml:space="preserve">5</w:t>
            </w:r>
          </w:p>
        </w:tc>
        <w:tc>
          <w:tcPr/>
          <w:p>
            <w:pPr>
              <w:pStyle w:val="Compact"/>
              <w:jc w:val="left"/>
            </w:pPr>
            <w:r>
              <w:t xml:space="preserve">University Lecturer — Travel and Local Transportation: Round-trip travel within the San Francisco Bay Area, parking, and materials delivery to client sites in United States San Francisco</w:t>
            </w:r>
          </w:p>
        </w:tc>
        <w:tc>
          <w:tcPr/>
          <w:p>
            <w:pPr>
              <w:pStyle w:val="Compact"/>
              <w:jc w:val="left"/>
            </w:pPr>
            <w:r>
              <w:t xml:space="preserve">May–Jun 2025</w:t>
            </w:r>
          </w:p>
        </w:tc>
        <w:tc>
          <w:tcPr/>
          <w:p>
            <w:pPr>
              <w:pStyle w:val="Compact"/>
              <w:jc w:val="left"/>
            </w:pPr>
            <w:r>
              <w:t xml:space="preserve">—</w:t>
            </w:r>
          </w:p>
        </w:tc>
        <w:tc>
          <w:tcPr/>
          <w:p>
            <w:pPr>
              <w:pStyle w:val="Compact"/>
              <w:jc w:val="left"/>
            </w:pPr>
            <w:r>
              <w:t xml:space="preserve">Flat</w:t>
            </w:r>
          </w:p>
        </w:tc>
        <w:tc>
          <w:tcPr/>
          <w:p>
            <w:pPr>
              <w:pStyle w:val="Compact"/>
              <w:jc w:val="left"/>
            </w:pPr>
            <w:r>
              <w:t xml:space="preserve">$680.00</w:t>
            </w:r>
          </w:p>
        </w:tc>
      </w:tr>
      <w:tr>
        <w:tc>
          <w:tcPr/>
          <w:p>
            <w:pPr>
              <w:pStyle w:val="Compact"/>
              <w:jc w:val="left"/>
            </w:pPr>
            <w:r>
              <w:t xml:space="preserve">6</w:t>
            </w:r>
          </w:p>
        </w:tc>
        <w:tc>
          <w:tcPr/>
          <w:p>
            <w:pPr>
              <w:pStyle w:val="Compact"/>
              <w:jc w:val="left"/>
            </w:pPr>
            <w:r>
              <w:t xml:space="preserve">University Lecturer — Post-Engagement Reporting: Comprehensive summary report, participant evaluation analysis, and recommendations for the next training cycle, delivered in both digital and printed formats</w:t>
            </w:r>
          </w:p>
        </w:tc>
        <w:tc>
          <w:tcPr/>
          <w:p>
            <w:pPr>
              <w:pStyle w:val="Compact"/>
              <w:jc w:val="left"/>
            </w:pPr>
            <w:r>
              <w:t xml:space="preserve">Jun 9–13, 2025</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$24,405.00</w:t>
            </w:r>
          </w:p>
        </w:tc>
      </w:tr>
      <w:tr>
        <w:tc>
          <w:tcPr/>
          <w:p>
            <w:pPr>
              <w:pStyle w:val="Compact"/>
              <w:jc w:val="left"/>
            </w:pPr>
            <w:r>
              <w:t xml:space="preserve">Applicable Sales Tax (CA 8.63%)</w:t>
            </w:r>
          </w:p>
        </w:tc>
        <w:tc>
          <w:tcPr/>
          <w:p>
            <w:pPr>
              <w:pStyle w:val="Compact"/>
              <w:jc w:val="right"/>
            </w:pPr>
            <w:r>
              <w:t xml:space="preserve">$2,106.15</w:t>
            </w:r>
          </w:p>
        </w:tc>
      </w:tr>
      <w:tr>
        <w:tc>
          <w:tcPr/>
          <w:p>
            <w:pPr>
              <w:pStyle w:val="Compact"/>
              <w:jc w:val="left"/>
            </w:pPr>
            <w:r>
              <w:t xml:space="preserve">Exempt Academic Services Deduction</w:t>
            </w:r>
          </w:p>
        </w:tc>
        <w:tc>
          <w:tcPr/>
          <w:p>
            <w:pPr>
              <w:pStyle w:val="Compact"/>
              <w:jc w:val="right"/>
            </w:pPr>
            <w:r>
              <w:t xml:space="preserve">−$1,106.15</w:t>
            </w:r>
          </w:p>
        </w:tc>
      </w:tr>
      <w:tr>
        <w:tc>
          <w:tcPr/>
          <w:p>
            <w:pPr>
              <w:pStyle w:val="Compact"/>
              <w:jc w:val="left"/>
            </w:pPr>
            <w:r>
              <w:t xml:space="preserve">Net Tax Due</w:t>
            </w:r>
          </w:p>
        </w:tc>
        <w:tc>
          <w:tcPr/>
          <w:p>
            <w:pPr>
              <w:pStyle w:val="Compact"/>
              <w:jc w:val="right"/>
            </w:pPr>
            <w:r>
              <w:t xml:space="preserve">$1,000.00</w:t>
            </w:r>
          </w:p>
        </w:tc>
      </w:tr>
      <w:tr>
        <w:tc>
          <w:tcPr/>
          <w:p>
            <w:pPr>
              <w:pStyle w:val="Compact"/>
              <w:jc w:val="left"/>
            </w:pPr>
            <w:r>
              <w:t xml:space="preserve">Grand Total Due</w:t>
            </w:r>
          </w:p>
        </w:tc>
        <w:tc>
          <w:tcPr/>
          <w:p>
            <w:pPr>
              <w:pStyle w:val="Compact"/>
              <w:jc w:val="right"/>
            </w:pPr>
            <w:r>
              <w:t xml:space="preserve">$25,405.00</w:t>
            </w:r>
          </w:p>
        </w:tc>
      </w:tr>
    </w:tbl>
    <w:bookmarkStart w:id="23" w:name="payment-terms-instructions"/>
    <w:p>
      <w:pPr>
        <w:pStyle w:val="Heading3"/>
      </w:pPr>
      <w:r>
        <w:t xml:space="preserve">Payment Terms &amp; Instructions</w:t>
      </w:r>
    </w:p>
    <w:p>
      <w:pPr>
        <w:pStyle w:val="FirstParagraph"/>
      </w:pPr>
      <w:r>
        <w:t xml:space="preserve">This Invoice is payable within thirty (30) calendar days from the Invoice date of June 14, 2025. The University Lecturer, Dr. Margaret E. Whitfield, accepts payment via the following methods:</w:t>
      </w:r>
    </w:p>
    <w:p>
      <w:pPr>
        <w:numPr>
          <w:ilvl w:val="0"/>
          <w:numId w:val="1001"/>
        </w:numPr>
        <w:pStyle w:val="Compact"/>
      </w:pPr>
      <w:r>
        <w:rPr>
          <w:bCs/>
          <w:b/>
        </w:rPr>
        <w:t xml:space="preserve">Bank Wire / ACH Transfer:</w:t>
      </w:r>
      <w:r>
        <w:t xml:space="preserve"> </w:t>
      </w:r>
      <w:r>
        <w:t xml:space="preserve">First Republic Bank, San Francisco Branch — Account Name: Dr. M.E. Whitfield, Account No. 4471-8829-003, Routing No. 121000248, Reference: INV-SF-2025-00472</w:t>
      </w:r>
    </w:p>
    <w:p>
      <w:pPr>
        <w:numPr>
          <w:ilvl w:val="0"/>
          <w:numId w:val="1001"/>
        </w:numPr>
        <w:pStyle w:val="Compact"/>
      </w:pPr>
      <w:r>
        <w:rPr>
          <w:bCs/>
          <w:b/>
        </w:rPr>
        <w:t xml:space="preserve">Check:</w:t>
      </w:r>
      <w:r>
        <w:t xml:space="preserve"> </w:t>
      </w:r>
      <w:r>
        <w:t xml:space="preserve">Payable to "Dr. Margaret E. Whitfield," mailed to 1200 University Avenue, Suite 450, San Francisco, CA 94103, United States</w:t>
      </w:r>
    </w:p>
    <w:p>
      <w:pPr>
        <w:numPr>
          <w:ilvl w:val="0"/>
          <w:numId w:val="1001"/>
        </w:numPr>
        <w:pStyle w:val="Compact"/>
      </w:pPr>
      <w:r>
        <w:rPr>
          <w:bCs/>
          <w:b/>
        </w:rPr>
        <w:t xml:space="preserve">Corporate Purchase Order:</w:t>
      </w:r>
      <w:r>
        <w:t xml:space="preserve"> </w:t>
      </w:r>
      <w:r>
        <w:t xml:space="preserve">Accepted if issued prior to the due date and referencing Invoice number INV-SF-2025-00472</w:t>
      </w:r>
    </w:p>
    <w:p>
      <w:pPr>
        <w:pStyle w:val="FirstParagraph"/>
      </w:pPr>
      <w:r>
        <w:t xml:space="preserve">A late payment fee of 1.5% per month will be applied to any balance remaining outstanding after the due date of July 14, 2025, in accordance with California Commercial Code Section 2310. Please reference the Invoice number on all correspondence and remittances.</w:t>
      </w:r>
    </w:p>
    <w:bookmarkEnd w:id="23"/>
    <w:bookmarkStart w:id="24" w:name="additional-notes-terms"/>
    <w:p>
      <w:pPr>
        <w:pStyle w:val="Heading3"/>
      </w:pPr>
      <w:r>
        <w:t xml:space="preserve">Additional Notes &amp; Terms</w:t>
      </w:r>
    </w:p>
    <w:p>
      <w:pPr>
        <w:pStyle w:val="FirstParagraph"/>
      </w:pPr>
      <w:r>
        <w:t xml:space="preserve">1. All services described in this Invoice were performed by the undersigned University Lecturer in the capacity of an independent academic professional engaged by Golden Gate Research &amp; Development Corp. The University Lecturer is not an employee, agent, or partner of the client organization.</w:t>
      </w:r>
    </w:p>
    <w:p>
      <w:pPr>
        <w:pStyle w:val="BodyText"/>
      </w:pPr>
      <w:r>
        <w:t xml:space="preserve">2. All instructional materials, slide decks, and curriculum documents created specifically for this engagement remain the intellectual property of the University Lecturer unless otherwise stated in the signed Service Agreement dated April 18, 2025. The client is granted a non-exclusive, non-transferable license to use said materials for internal training purposes within the United States San Francisco metropolitan area for a period of twelve (12) months.</w:t>
      </w:r>
    </w:p>
    <w:p>
      <w:pPr>
        <w:pStyle w:val="BodyText"/>
      </w:pPr>
      <w:r>
        <w:t xml:space="preserve">3. This Invoice complies with all applicable federal, state, and local tax regulations governing professional services rendered in the State of California. The University Lecturer is registered with the California Franchise Tax Board under the applicable self-employment tax provisions.</w:t>
      </w:r>
    </w:p>
    <w:p>
      <w:pPr>
        <w:pStyle w:val="BodyText"/>
      </w:pPr>
      <w:r>
        <w:t xml:space="preserve">4. Should the client require a corrected or amended Invoice, please contact the University Lecturer's administrative office within fifteen (15) business days of the Invoice date. After this period, the Invoice shall be considered final and binding.</w:t>
      </w:r>
    </w:p>
    <w:p>
      <w:pPr>
        <w:pStyle w:val="BodyText"/>
      </w:pPr>
      <w:r>
        <w:t xml:space="preserve">5. This Invoice constitutes a formal request for payment for services already rendered. No portion of the amounts listed herein is refundable unless the client provides written notice of non-performance prior to the commencement of the applicable service line item.</w:t>
      </w:r>
    </w:p>
    <w:bookmarkEnd w:id="24"/>
    <w:p>
      <w:pPr>
        <w:pStyle w:val="BodyText"/>
      </w:pPr>
      <w:r>
        <w:rPr>
          <w:bCs/>
          <w:b/>
        </w:rPr>
        <w:t xml:space="preserve">Thank you for your business.</w:t>
      </w:r>
    </w:p>
    <w:p>
      <w:pPr>
        <w:pStyle w:val="BodyText"/>
      </w:pPr>
      <w:r>
        <w:t xml:space="preserve">This Invoice was prepared and issued by Dr. Margaret E. Whitfield, University Lecturer, in San Francisco, California, United States.</w:t>
      </w:r>
    </w:p>
    <w:p>
      <w:pPr>
        <w:pStyle w:val="BodyText"/>
      </w:pPr>
      <w:r>
        <w:t xml:space="preserve">For questions regarding this Invoice, please contact the University Lecturer's office at (415) 555-0187 or m.whitfield@sf-university.edu.</w:t>
      </w:r>
    </w:p>
    <w:p>
      <w:pPr>
        <w:pStyle w:val="BodyText"/>
      </w:pPr>
      <w:r>
        <w:t xml:space="preserve">© 2025 Dr. Margaret E. Whitfield — All Rights Reserved — Invoice INV-SF-2025-00472 — United States San Francisco, 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United States San Francisco</dc:title>
  <dc:creator/>
  <dc:language>en</dc:language>
  <cp:keywords/>
  <dcterms:created xsi:type="dcterms:W3CDTF">2026-10-10T02:03:07Z</dcterms:created>
  <dcterms:modified xsi:type="dcterms:W3CDTF">2026-10-10T02:03:07Z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