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pixelcraft-design-studio"/>
    <w:p>
      <w:pPr>
        <w:pStyle w:val="Heading1"/>
      </w:pPr>
      <w:r>
        <w:t xml:space="preserve">Shanghai PixelCraft Design Studio</w:t>
      </w:r>
    </w:p>
    <w:p>
      <w:pPr>
        <w:pStyle w:val="FirstParagraph"/>
      </w:pPr>
      <w:r>
        <w:t xml:space="preserve">No. 888, Lujiazui Ring Road, Pudong New Area</w:t>
      </w:r>
    </w:p>
    <w:p>
      <w:pPr>
        <w:pStyle w:val="BodyText"/>
      </w:pPr>
      <w:r>
        <w:t xml:space="preserve">Shanghai, China 200120</w:t>
      </w:r>
    </w:p>
    <w:p>
      <w:pPr>
        <w:pStyle w:val="BodyText"/>
      </w:pPr>
      <w:r>
        <w:t xml:space="preserve">Tel: +86 21 5888 6600</w:t>
      </w:r>
    </w:p>
    <w:p>
      <w:pPr>
        <w:pStyle w:val="BodyText"/>
      </w:pPr>
      <w:r>
        <w:t xml:space="preserve">Email: billing@shanghaipixelcraft.cn</w:t>
      </w:r>
    </w:p>
    <w:p>
      <w:pPr>
        <w:pStyle w:val="BodyText"/>
      </w:pPr>
      <w:r>
        <w:t xml:space="preserve">Tax ID (USCC): 91310115MA1K3X7B2Q</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SH-UX-2025-00472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UXUI-PROJ-2025-031</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Shanghai Horizon Digital Technologies Co., Ltd.</w:t>
      </w:r>
    </w:p>
    <w:p>
      <w:pPr>
        <w:pStyle w:val="BodyText"/>
      </w:pPr>
      <w:r>
        <w:t xml:space="preserve">Attn: Mr. Wei Zhang, Chief Technology Officer</w:t>
      </w:r>
    </w:p>
    <w:p>
      <w:pPr>
        <w:pStyle w:val="BodyText"/>
      </w:pPr>
      <w:r>
        <w:t xml:space="preserve">No. 1200, Century Avenue, Pudong New Area</w:t>
      </w:r>
    </w:p>
    <w:p>
      <w:pPr>
        <w:pStyle w:val="BodyText"/>
      </w:pPr>
      <w:r>
        <w:t xml:space="preserve">Shanghai, China 200122</w:t>
      </w:r>
    </w:p>
    <w:p>
      <w:pPr>
        <w:pStyle w:val="BodyText"/>
      </w:pPr>
      <w:r>
        <w:t xml:space="preserve">Tax ID: 91310115MA1K9Y2C4R</w:t>
      </w:r>
    </w:p>
    <w:p>
      <w:pPr>
        <w:pStyle w:val="BodyText"/>
      </w:pPr>
      <w:r>
        <w:t xml:space="preserve">Email: finance@horizondigital.cn</w:t>
      </w:r>
    </w:p>
    <w:bookmarkEnd w:id="22"/>
    <w:bookmarkStart w:id="23" w:name="service-provider"/>
    <w:p>
      <w:pPr>
        <w:pStyle w:val="Heading3"/>
      </w:pPr>
      <w:r>
        <w:t xml:space="preserve">Service Provider</w:t>
      </w:r>
    </w:p>
    <w:p>
      <w:pPr>
        <w:pStyle w:val="FirstParagraph"/>
      </w:pPr>
      <w:r>
        <w:rPr>
          <w:bCs/>
          <w:b/>
        </w:rPr>
        <w:t xml:space="preserve">Shanghai PixelCraft Design Studio</w:t>
      </w:r>
    </w:p>
    <w:p>
      <w:pPr>
        <w:pStyle w:val="BodyText"/>
      </w:pPr>
      <w:r>
        <w:t xml:space="preserve">Lead UX UI Designer: Li Minghua</w:t>
      </w:r>
    </w:p>
    <w:p>
      <w:pPr>
        <w:pStyle w:val="BodyText"/>
      </w:pPr>
      <w:r>
        <w:t xml:space="preserve">Design &amp; User Experience Division</w:t>
      </w:r>
    </w:p>
    <w:p>
      <w:pPr>
        <w:pStyle w:val="BodyText"/>
      </w:pPr>
      <w:r>
        <w:t xml:space="preserve">Shanghai, China 200120</w:t>
      </w:r>
    </w:p>
    <w:p>
      <w:pPr>
        <w:pStyle w:val="BodyText"/>
      </w:pPr>
      <w:r>
        <w:t xml:space="preserve">License No.: 沪ICP备2025001234号</w:t>
      </w:r>
    </w:p>
    <w:p>
      <w:pPr>
        <w:pStyle w:val="BodyText"/>
      </w:pPr>
      <w:r>
        <w:t xml:space="preserve">Bank: ICBC Shanghai Pudong Branch</w:t>
      </w:r>
    </w:p>
    <w:p>
      <w:pPr>
        <w:pStyle w:val="BodyText"/>
      </w:pPr>
      <w:r>
        <w:t xml:space="preserve">Account: 1001 2345 6789 0123 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UX UI Designer – User Research &amp; Competitive Analysis for mobile banking application. Conducted in-depth user interviews with 25 participants across Shanghai and Pudong districts. Delivered comprehensive user persona documentation and journey maps.</w:t>
            </w:r>
          </w:p>
        </w:tc>
        <w:tc>
          <w:tcPr/>
          <w:p>
            <w:pPr>
              <w:pStyle w:val="Compact"/>
              <w:jc w:val="left"/>
            </w:pPr>
            <w:r>
              <w:t xml:space="preserve">Research Report</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UX UI Designer – Information Architecture &amp; Wireframing. Designed complete sitemap, user flow diagrams, and low-fidelity wireframes for 42 screens across web and mobile platforms. Included accessibility compliance review per China GB/T 37668 standard.</w:t>
            </w:r>
          </w:p>
        </w:tc>
        <w:tc>
          <w:tcPr/>
          <w:p>
            <w:pPr>
              <w:pStyle w:val="Compact"/>
              <w:jc w:val="left"/>
            </w:pPr>
            <w:r>
              <w:t xml:space="preserve">Wireframe Package</w:t>
            </w:r>
          </w:p>
        </w:tc>
        <w:tc>
          <w:tcPr/>
          <w:p>
            <w:pPr>
              <w:pStyle w:val="Compact"/>
              <w:jc w:val="left"/>
            </w:pPr>
            <w:r>
              <w:t xml:space="preserve">64</w:t>
            </w:r>
          </w:p>
        </w:tc>
        <w:tc>
          <w:tcPr/>
          <w:p>
            <w:pPr>
              <w:pStyle w:val="Compact"/>
              <w:jc w:val="left"/>
            </w:pPr>
            <w:r>
              <w:t xml:space="preserve">¥1,200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UX UI Designer – High-Fidelity Visual Design &amp; Design System. Created pixel-perfect UI mockups, component library, and comprehensive design system documentation. Aligned brand identity with client guidelines for the China Shanghai market. Included dark mode and multi-language (Mandarin/English) layout variants.</w:t>
            </w:r>
          </w:p>
        </w:tc>
        <w:tc>
          <w:tcPr/>
          <w:p>
            <w:pPr>
              <w:pStyle w:val="Compact"/>
              <w:jc w:val="left"/>
            </w:pPr>
            <w:r>
              <w:t xml:space="preserve">Design System</w:t>
            </w:r>
          </w:p>
        </w:tc>
        <w:tc>
          <w:tcPr/>
          <w:p>
            <w:pPr>
              <w:pStyle w:val="Compact"/>
              <w:jc w:val="left"/>
            </w:pPr>
            <w:r>
              <w:t xml:space="preserve">80</w:t>
            </w:r>
          </w:p>
        </w:tc>
        <w:tc>
          <w:tcPr/>
          <w:p>
            <w:pPr>
              <w:pStyle w:val="Compact"/>
              <w:jc w:val="left"/>
            </w:pPr>
            <w:r>
              <w:t xml:space="preserve">¥1,200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UX UI Designer – Interactive Prototyping &amp; Usability Testing. Built clickable prototypes in Figma, conducted 3 rounds of moderated usability testing with 18 participants in Shanghai. Documented findings and implemented iterative design refinements.</w:t>
            </w:r>
          </w:p>
        </w:tc>
        <w:tc>
          <w:tcPr/>
          <w:p>
            <w:pPr>
              <w:pStyle w:val="Compact"/>
              <w:jc w:val="left"/>
            </w:pPr>
            <w:r>
              <w:t xml:space="preserve">Prototype &amp; Test Report</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UX UI Designer – Developer Handoff &amp; QA Support. Prepared annotated design specifications, asset exports (SVG, PNG, PDF), and conducted 5 developer walkthrough sessions. Provided ongoing design QA support during the 4-week development sprint in China Shanghai.</w:t>
            </w:r>
          </w:p>
        </w:tc>
        <w:tc>
          <w:tcPr/>
          <w:p>
            <w:pPr>
              <w:pStyle w:val="Compact"/>
              <w:jc w:val="left"/>
            </w:pPr>
            <w:r>
              <w:t xml:space="preserve">Handoff Package</w:t>
            </w:r>
          </w:p>
        </w:tc>
        <w:tc>
          <w:tcPr/>
          <w:p>
            <w:pPr>
              <w:pStyle w:val="Compact"/>
              <w:jc w:val="left"/>
            </w:pPr>
            <w:r>
              <w:t xml:space="preserve">32</w:t>
            </w:r>
          </w:p>
        </w:tc>
        <w:tc>
          <w:tcPr/>
          <w:p>
            <w:pPr>
              <w:pStyle w:val="Compact"/>
              <w:jc w:val="left"/>
            </w:pPr>
            <w:r>
              <w:t xml:space="preserve">¥1,200</w:t>
            </w:r>
          </w:p>
        </w:tc>
        <w:tc>
          <w:tcPr/>
          <w:p>
            <w:pPr>
              <w:pStyle w:val="Compact"/>
              <w:jc w:val="left"/>
            </w:pPr>
            <w:r>
              <w:t xml:space="preserve">¥38,400.00</w:t>
            </w:r>
          </w:p>
        </w:tc>
      </w:tr>
    </w:tbl>
    <w:p>
      <w:pPr>
        <w:pStyle w:val="BodyText"/>
      </w:pPr>
      <w:r>
        <w:t xml:space="preserve">Subtotal</w:t>
      </w:r>
      <w:r>
        <w:t xml:space="preserve">¥316,800.00</w:t>
      </w:r>
    </w:p>
    <w:p>
      <w:pPr>
        <w:pStyle w:val="BodyText"/>
      </w:pPr>
      <w:r>
        <w:t xml:space="preserve">VAT (13% – China Standard Rate)</w:t>
      </w:r>
      <w:r>
        <w:t xml:space="preserve">¥41,184.00</w:t>
      </w:r>
    </w:p>
    <w:p>
      <w:pPr>
        <w:pStyle w:val="BodyText"/>
      </w:pPr>
      <w:r>
        <w:t xml:space="preserve">Local Service Tax (Shanghai)</w:t>
      </w:r>
      <w:r>
        <w:t xml:space="preserve">¥0.00</w:t>
      </w:r>
    </w:p>
    <w:p>
      <w:pPr>
        <w:pStyle w:val="BodyText"/>
      </w:pPr>
      <w:r>
        <w:t xml:space="preserve">TOTAL DUE</w:t>
      </w:r>
      <w:r>
        <w:t xml:space="preserve">¥357,984.00</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from the issue date of this Invoice (by July 15, 2025).</w:t>
      </w:r>
    </w:p>
    <w:p>
      <w:pPr>
        <w:pStyle w:val="BodyText"/>
      </w:pPr>
      <w:r>
        <w:rPr>
          <w:bCs/>
          <w:b/>
        </w:rPr>
        <w:t xml:space="preserve">Payment Method:</w:t>
      </w:r>
      <w:r>
        <w:t xml:space="preserve"> </w:t>
      </w:r>
      <w:r>
        <w:t xml:space="preserve">Bank transfer (wire transfer) to the account specified above. All payments must be made in Chinese Yuan (CNY / RMB).</w:t>
      </w:r>
    </w:p>
    <w:p>
      <w:pPr>
        <w:pStyle w:val="BodyText"/>
      </w:pPr>
      <w:r>
        <w:rPr>
          <w:bCs/>
          <w:b/>
        </w:rPr>
        <w:t xml:space="preserve">Reference:</w:t>
      </w:r>
      <w:r>
        <w:t xml:space="preserve"> </w:t>
      </w:r>
      <w:r>
        <w:t xml:space="preserve">Please include Invoice No. SH-UX-2025-00472 in the payment reference field.</w:t>
      </w:r>
    </w:p>
    <w:p>
      <w:pPr>
        <w:pStyle w:val="BodyText"/>
      </w:pPr>
      <w:r>
        <w:rPr>
          <w:bCs/>
          <w:b/>
        </w:rPr>
        <w:t xml:space="preserve">Late Payment:</w:t>
      </w:r>
      <w:r>
        <w:t xml:space="preserve"> </w:t>
      </w:r>
      <w:r>
        <w:t xml:space="preserve">A late fee of 0.05% per calendar day (approximately 18.25% annualized) shall apply to overdue balances, in accordance with the contract terms and applicable regulations of the People's Republic of China.</w:t>
      </w:r>
    </w:p>
    <w:p>
      <w:pPr>
        <w:pStyle w:val="BodyText"/>
      </w:pPr>
      <w:r>
        <w:rPr>
          <w:bCs/>
          <w:b/>
        </w:rPr>
        <w:t xml:space="preserve">Currency:</w:t>
      </w:r>
      <w:r>
        <w:t xml:space="preserve"> </w:t>
      </w:r>
      <w:r>
        <w:t xml:space="preserve">This Invoice is issued and payable exclusively in CNY. No foreign currency settlements are accepted for domestic services rendered in China Shanghai.</w:t>
      </w:r>
    </w:p>
    <w:bookmarkEnd w:id="24"/>
    <w:bookmarkStart w:id="25" w:name="notes-additional-information"/>
    <w:p>
      <w:pPr>
        <w:pStyle w:val="Heading3"/>
      </w:pPr>
      <w:r>
        <w:t xml:space="preserve">Notes &amp; Additional Information</w:t>
      </w:r>
    </w:p>
    <w:p>
      <w:pPr>
        <w:pStyle w:val="FirstParagraph"/>
      </w:pPr>
      <w:r>
        <w:t xml:space="preserve">This Invoice covers all UX UI Designer professional services rendered between May 1, 2025, and June 10, 2025, for the project referenced above. All design deliverables, source files, and intellectual property rights transfer to the client upon full and final payment of this Invoice.</w:t>
      </w:r>
    </w:p>
    <w:p>
      <w:pPr>
        <w:pStyle w:val="BodyText"/>
      </w:pPr>
      <w:r>
        <w:t xml:space="preserve">The UX UI Designer services were performed in full compliance with the Cybersecurity Law of the People's Republic of China, the Data Security Law, and the Personal Information Protection Law (PIPL). All user research data collected during this engagement has been stored on servers located within China Shanghai and will be retained for a period of three (3) years as required by applicable data retention regulations.</w:t>
      </w:r>
    </w:p>
    <w:p>
      <w:pPr>
        <w:pStyle w:val="BodyText"/>
      </w:pPr>
      <w:r>
        <w:t xml:space="preserve">Should the client require additional UX UI Designer revisions beyond the scope defined in the original Statement of Work, a supplementary Invoice will be issued at the standard hourly rate of ¥1,200 per hour. All such additional work must be approved in writing by both parties prior to commencement.</w:t>
      </w:r>
    </w:p>
    <w:p>
      <w:pPr>
        <w:pStyle w:val="BodyText"/>
      </w:pPr>
      <w:r>
        <w:t xml:space="preserve">This Invoice is valid for a period of 90 days from the issue date. After this period, the client is requested to contact our billing department in Shanghai to confirm the outstanding balance and arrange payment.</w:t>
      </w:r>
    </w:p>
    <w:bookmarkEnd w:id="25"/>
    <w:bookmarkStart w:id="26" w:name="terms-conditions"/>
    <w:p>
      <w:pPr>
        <w:pStyle w:val="Heading3"/>
      </w:pPr>
      <w:r>
        <w:t xml:space="preserve">Terms &amp; Conditions</w:t>
      </w:r>
    </w:p>
    <w:p>
      <w:pPr>
        <w:pStyle w:val="FirstParagraph"/>
      </w:pPr>
      <w:r>
        <w:t xml:space="preserve">1. This Invoice is governed by the laws of the People's Republic of China. Any disputes arising from this Invoice or the associated services shall be resolved through arbitration by the Shanghai Arbitration Commission (SHIAC) in accordance with its rules of procedure.</w:t>
      </w:r>
    </w:p>
    <w:p>
      <w:pPr>
        <w:pStyle w:val="BodyText"/>
      </w:pPr>
      <w:r>
        <w:t xml:space="preserve">2. The UX UI Designer services described herein are subject to the Master Service Agreement (MSA) dated April 15, 2025, between Shanghai PixelCraft Design Studio and Shanghai Horizon Digital Technologies Co., Ltd.</w:t>
      </w:r>
    </w:p>
    <w:p>
      <w:pPr>
        <w:pStyle w:val="BodyText"/>
      </w:pPr>
      <w:r>
        <w:t xml:space="preserve">3. All work products, including but not limited to wireframes, mockups, prototypes, and design system components, remain the property of Shanghai PixelCraft Design Studio until full payment is received. Upon payment, all rights are irrevocably assigned to the client.</w:t>
      </w:r>
    </w:p>
    <w:p>
      <w:pPr>
        <w:pStyle w:val="BodyText"/>
      </w:pPr>
      <w:r>
        <w:t xml:space="preserve">4. This Invoice constitutes a formal tax document (fapiao equivalent) for accounting and tax reporting purposes in China Shanghai. The client is responsible for verifying the accuracy of the tax identification numbers provided.</w:t>
      </w:r>
    </w:p>
    <w:p>
      <w:pPr>
        <w:pStyle w:val="BodyText"/>
      </w:pPr>
      <w:r>
        <w:t xml:space="preserve">5. No part of this Invoice or the associated services may be sub-contracted or transferred without prior written consent from both parties.</w:t>
      </w:r>
    </w:p>
    <w:bookmarkEnd w:id="26"/>
    <w:p>
      <w:pPr>
        <w:pStyle w:val="BodyText"/>
      </w:pPr>
      <w:r>
        <w:t xml:space="preserve">Thank you for your business. This Invoice was generated electronically by Shanghai PixelCraft Design Studio, China Shanghai.</w:t>
      </w:r>
    </w:p>
    <w:p>
      <w:pPr>
        <w:pStyle w:val="BodyText"/>
      </w:pPr>
      <w:r>
        <w:t xml:space="preserve">For queries regarding this Invoice, please contact our billing team at billing@shanghaipixelcraft.cn or call +86 21 5888 6600 (Mon–Fri, 9:00–18:00 CST).</w:t>
      </w:r>
    </w:p>
    <w:p>
      <w:pPr>
        <w:pStyle w:val="BodyText"/>
      </w:pPr>
      <w:r>
        <w:t xml:space="preserve">Shanghai PixelCraft Design Studio | No. 888 Lujiazui Ring Road, Pudong, Shanghai, China 200120 | USCC: 91310115MA1K3X7B2Q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China Shanghai</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