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Bogotá</w:t>
      </w:r>
    </w:p>
    <w:p>
      <w:pPr>
        <w:pStyle w:val="FirstParagraph"/>
      </w:pPr>
      <w:r>
        <w:t xml:space="preserve">INVOICE</w:t>
      </w:r>
    </w:p>
    <w:p>
      <w:pPr>
        <w:pStyle w:val="BodyText"/>
      </w:pPr>
      <w:r>
        <w:t xml:space="preserve">Professional UX UI Designer Services</w:t>
      </w:r>
    </w:p>
    <w:p>
      <w:pPr>
        <w:pStyle w:val="BodyText"/>
      </w:pPr>
      <w:r>
        <w:t xml:space="preserve">Serving clients across Colombia Bogotá and beyond</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INV-2025-CB-0047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rPr>
          <w:bCs/>
          <w:b/>
        </w:rPr>
        <w:t xml:space="preserve">Andrés Martínez Design Studio</w:t>
      </w:r>
    </w:p>
    <w:p>
      <w:pPr>
        <w:pStyle w:val="BodyText"/>
      </w:pPr>
      <w:r>
        <w:t xml:space="preserve">UX UI Designer – Lead Consultant</w:t>
      </w:r>
    </w:p>
    <w:p>
      <w:pPr>
        <w:pStyle w:val="BodyText"/>
      </w:pPr>
      <w:r>
        <w:t xml:space="preserve">Calle 93 #15-42, Of. 601</w:t>
      </w:r>
    </w:p>
    <w:p>
      <w:pPr>
        <w:pStyle w:val="BodyText"/>
      </w:pPr>
      <w:r>
        <w:t xml:space="preserve">Chapinero, Colombia Bogotá, D.C.</w:t>
      </w:r>
    </w:p>
    <w:p>
      <w:pPr>
        <w:pStyle w:val="BodyText"/>
      </w:pPr>
      <w:r>
        <w:t xml:space="preserve">NIT: 901.234.567-8</w:t>
      </w:r>
    </w:p>
    <w:p>
      <w:pPr>
        <w:pStyle w:val="BodyText"/>
      </w:pPr>
      <w:r>
        <w:t xml:space="preserve">Email: andres@martinezdesign.co</w:t>
      </w:r>
    </w:p>
    <w:p>
      <w:pPr>
        <w:pStyle w:val="BodyText"/>
      </w:pPr>
      <w:r>
        <w:t xml:space="preserve">Phone: +57 (601) 555-0142</w:t>
      </w:r>
    </w:p>
    <w:bookmarkEnd w:id="21"/>
    <w:bookmarkStart w:id="22" w:name="bill-to-client"/>
    <w:p>
      <w:pPr>
        <w:pStyle w:val="Heading4"/>
      </w:pPr>
      <w:r>
        <w:t xml:space="preserve">Bill To (Client)</w:t>
      </w:r>
    </w:p>
    <w:p>
      <w:pPr>
        <w:pStyle w:val="FirstParagraph"/>
      </w:pPr>
      <w:r>
        <w:rPr>
          <w:bCs/>
          <w:b/>
        </w:rPr>
        <w:t xml:space="preserve">Tecnología Andina S.A.S.</w:t>
      </w:r>
    </w:p>
    <w:p>
      <w:pPr>
        <w:pStyle w:val="BodyText"/>
      </w:pPr>
      <w:r>
        <w:t xml:space="preserve">Attn: Laura Gómez – CTO</w:t>
      </w:r>
    </w:p>
    <w:p>
      <w:pPr>
        <w:pStyle w:val="BodyText"/>
      </w:pPr>
      <w:r>
        <w:t xml:space="preserve">Carrera 11 #86-55, Piso 12</w:t>
      </w:r>
    </w:p>
    <w:p>
      <w:pPr>
        <w:pStyle w:val="BodyText"/>
      </w:pPr>
      <w:r>
        <w:t xml:space="preserve">Salitre, Colombia Bogotá, D.C.</w:t>
      </w:r>
    </w:p>
    <w:p>
      <w:pPr>
        <w:pStyle w:val="BodyText"/>
      </w:pPr>
      <w:r>
        <w:t xml:space="preserve">NIT: 830.456.789-1</w:t>
      </w:r>
    </w:p>
    <w:p>
      <w:pPr>
        <w:pStyle w:val="BodyText"/>
      </w:pPr>
      <w:r>
        <w:t xml:space="preserve">Email: l.gomez@tecnologiaandina.co</w:t>
      </w:r>
    </w:p>
    <w:p>
      <w:pPr>
        <w:pStyle w:val="BodyText"/>
      </w:pPr>
      <w:r>
        <w:t xml:space="preserve">Phone: +57 (601) 777-3388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Quantity</w:t>
            </w:r>
          </w:p>
        </w:tc>
        <w:tc>
          <w:tcPr/>
          <w:p>
            <w:pPr>
              <w:pStyle w:val="Compact"/>
              <w:jc w:val="left"/>
            </w:pPr>
            <w:r>
              <w:t xml:space="preserve">Rate (COP)</w:t>
            </w:r>
          </w:p>
        </w:tc>
        <w:tc>
          <w:tcPr/>
          <w:p>
            <w:pPr>
              <w:pStyle w:val="Compact"/>
              <w:jc w:val="left"/>
            </w:pPr>
            <w:r>
              <w:t xml:space="preserve">Amount (COP)</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UX Research &amp; User Persona Development – Comprehensive discovery phase including stakeholder interviews, competitive analysis, and user journey mapping for the new e-commerce platform. Conducted in Colombia Bogotá with on-site user testing sessions.</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Research Report</w:t>
            </w:r>
          </w:p>
        </w:tc>
      </w:tr>
      <w:tr>
        <w:tc>
          <w:tcPr/>
          <w:p>
            <w:pPr>
              <w:pStyle w:val="Compact"/>
              <w:jc w:val="left"/>
            </w:pPr>
            <w:r>
              <w:t xml:space="preserve">2</w:t>
            </w:r>
          </w:p>
        </w:tc>
        <w:tc>
          <w:tcPr/>
          <w:p>
            <w:pPr>
              <w:pStyle w:val="Compact"/>
              <w:jc w:val="left"/>
            </w:pPr>
            <w:r>
              <w:t xml:space="preserve">UI Design System Creation – Design of a complete visual language including color palette, typography scale, component library (buttons, forms, navigation, cards), and responsive breakpoints. Delivered as Figma file with full documentation for the development team in Colombia Bogotá.</w:t>
            </w:r>
          </w:p>
        </w:tc>
        <w:tc>
          <w:tcPr/>
          <w:p>
            <w:pPr>
              <w:pStyle w:val="Compact"/>
              <w:jc w:val="left"/>
            </w:pPr>
            <w:r>
              <w:t xml:space="preserve">1 system</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Figma + Docs</w:t>
            </w:r>
          </w:p>
        </w:tc>
      </w:tr>
      <w:tr>
        <w:tc>
          <w:tcPr/>
          <w:p>
            <w:pPr>
              <w:pStyle w:val="Compact"/>
              <w:jc w:val="left"/>
            </w:pPr>
            <w:r>
              <w:t xml:space="preserve">3</w:t>
            </w:r>
          </w:p>
        </w:tc>
        <w:tc>
          <w:tcPr/>
          <w:p>
            <w:pPr>
              <w:pStyle w:val="Compact"/>
              <w:jc w:val="left"/>
            </w:pPr>
            <w:r>
              <w:t xml:space="preserve">Wireframing &amp; Prototyping – Low-fidelity and high-fidelity wireframes for 24 key screens, interactive prototype with user flow animations, and usability testing with 8 participants recruited locally in Colombia Bogotá.</w:t>
            </w:r>
          </w:p>
        </w:tc>
        <w:tc>
          <w:tcPr/>
          <w:p>
            <w:pPr>
              <w:pStyle w:val="Compact"/>
              <w:jc w:val="left"/>
            </w:pPr>
            <w:r>
              <w:t xml:space="preserve">24 screens</w:t>
            </w:r>
          </w:p>
        </w:tc>
        <w:tc>
          <w:tcPr/>
          <w:p>
            <w:pPr>
              <w:pStyle w:val="Compact"/>
              <w:jc w:val="left"/>
            </w:pPr>
            <w:r>
              <w:t xml:space="preserve">450,000</w:t>
            </w:r>
          </w:p>
        </w:tc>
        <w:tc>
          <w:tcPr/>
          <w:p>
            <w:pPr>
              <w:pStyle w:val="Compact"/>
              <w:jc w:val="left"/>
            </w:pPr>
            <w:r>
              <w:t xml:space="preserve">10,800,000</w:t>
            </w:r>
          </w:p>
        </w:tc>
        <w:tc>
          <w:tcPr/>
          <w:p>
            <w:pPr>
              <w:pStyle w:val="Compact"/>
              <w:jc w:val="left"/>
            </w:pPr>
            <w:r>
              <w:t xml:space="preserve">Prototype</w:t>
            </w:r>
          </w:p>
        </w:tc>
      </w:tr>
      <w:tr>
        <w:tc>
          <w:tcPr/>
          <w:p>
            <w:pPr>
              <w:pStyle w:val="Compact"/>
              <w:jc w:val="left"/>
            </w:pPr>
            <w:r>
              <w:t xml:space="preserve">4</w:t>
            </w:r>
          </w:p>
        </w:tc>
        <w:tc>
          <w:tcPr/>
          <w:p>
            <w:pPr>
              <w:pStyle w:val="Compact"/>
              <w:jc w:val="left"/>
            </w:pPr>
            <w:r>
              <w:t xml:space="preserve">Mobile App UX UI Design – Full design of a companion mobile application (iOS and Android) including 38 unique screens, micro-interactions, dark mode variant, and accessibility compliance (WCAG 2.1 AA). UX UI Designer provided bi-weekly design reviews with the client team.</w:t>
            </w:r>
          </w:p>
        </w:tc>
        <w:tc>
          <w:tcPr/>
          <w:p>
            <w:pPr>
              <w:pStyle w:val="Compact"/>
              <w:jc w:val="left"/>
            </w:pPr>
            <w:r>
              <w:t xml:space="preserve">38 screens</w:t>
            </w:r>
          </w:p>
        </w:tc>
        <w:tc>
          <w:tcPr/>
          <w:p>
            <w:pPr>
              <w:pStyle w:val="Compact"/>
              <w:jc w:val="left"/>
            </w:pPr>
            <w:r>
              <w:t xml:space="preserve">380,000</w:t>
            </w:r>
          </w:p>
        </w:tc>
        <w:tc>
          <w:tcPr/>
          <w:p>
            <w:pPr>
              <w:pStyle w:val="Compact"/>
              <w:jc w:val="left"/>
            </w:pPr>
            <w:r>
              <w:t xml:space="preserve">14,440,000</w:t>
            </w:r>
          </w:p>
        </w:tc>
        <w:tc>
          <w:tcPr/>
          <w:p>
            <w:pPr>
              <w:pStyle w:val="Compact"/>
              <w:jc w:val="left"/>
            </w:pPr>
            <w:r>
              <w:t xml:space="preserve">App Design</w:t>
            </w:r>
          </w:p>
        </w:tc>
      </w:tr>
      <w:tr>
        <w:tc>
          <w:tcPr/>
          <w:p>
            <w:pPr>
              <w:pStyle w:val="Compact"/>
              <w:jc w:val="left"/>
            </w:pPr>
            <w:r>
              <w:t xml:space="preserve">5</w:t>
            </w:r>
          </w:p>
        </w:tc>
        <w:tc>
          <w:tcPr/>
          <w:p>
            <w:pPr>
              <w:pStyle w:val="Compact"/>
              <w:jc w:val="left"/>
            </w:pPr>
            <w:r>
              <w:t xml:space="preserve">Design QA &amp; Developer Handoff – Pixel-perfect annotation of all deliverables, creation of CSS variables and spacing tokens, two rounds of design QA during development sprints, and a 4-hour on-site handoff workshop held at the client office in Colombia Bogotá.</w:t>
            </w:r>
          </w:p>
        </w:tc>
        <w:tc>
          <w:tcPr/>
          <w:p>
            <w:pPr>
              <w:pStyle w:val="Compact"/>
              <w:jc w:val="left"/>
            </w:pPr>
            <w:r>
              <w:t xml:space="preserve">2 rounds</w:t>
            </w:r>
          </w:p>
        </w:tc>
        <w:tc>
          <w:tcPr/>
          <w:p>
            <w:pPr>
              <w:pStyle w:val="Compact"/>
              <w:jc w:val="left"/>
            </w:pPr>
            <w:r>
              <w:t xml:space="preserve">3,200,000</w:t>
            </w:r>
          </w:p>
        </w:tc>
        <w:tc>
          <w:tcPr/>
          <w:p>
            <w:pPr>
              <w:pStyle w:val="Compact"/>
              <w:jc w:val="left"/>
            </w:pPr>
            <w:r>
              <w:t xml:space="preserve">6,400,000</w:t>
            </w:r>
          </w:p>
        </w:tc>
        <w:tc>
          <w:tcPr/>
          <w:p>
            <w:pPr>
              <w:pStyle w:val="Compact"/>
              <w:jc w:val="left"/>
            </w:pPr>
            <w:r>
              <w:t xml:space="preserve">QA Report</w:t>
            </w:r>
          </w:p>
        </w:tc>
      </w:tr>
      <w:tr>
        <w:tc>
          <w:tcPr/>
          <w:p>
            <w:pPr>
              <w:pStyle w:val="Compact"/>
              <w:jc w:val="left"/>
            </w:pPr>
            <w:r>
              <w:t xml:space="preserve">6</w:t>
            </w:r>
          </w:p>
        </w:tc>
        <w:tc>
          <w:tcPr/>
          <w:p>
            <w:pPr>
              <w:pStyle w:val="Compact"/>
              <w:jc w:val="left"/>
            </w:pPr>
            <w:r>
              <w:t xml:space="preserve">Ongoing UX UI Designer Consultation – Monthly advisory sessions (4 hours each) for the first quarter post-launch, covering A/B test analysis, conversion optimization recommendations, and iterative design improvements. Remote and in-person options available in Colombia Bogotá.</w:t>
            </w:r>
          </w:p>
        </w:tc>
        <w:tc>
          <w:tcPr/>
          <w:p>
            <w:pPr>
              <w:pStyle w:val="Compact"/>
              <w:jc w:val="left"/>
            </w:pPr>
            <w:r>
              <w:t xml:space="preserve">3 months</w:t>
            </w:r>
          </w:p>
        </w:tc>
        <w:tc>
          <w:tcPr/>
          <w:p>
            <w:pPr>
              <w:pStyle w:val="Compact"/>
              <w:jc w:val="left"/>
            </w:pPr>
            <w:r>
              <w:t xml:space="preserve">2,800,000</w:t>
            </w:r>
          </w:p>
        </w:tc>
        <w:tc>
          <w:tcPr/>
          <w:p>
            <w:pPr>
              <w:pStyle w:val="Compact"/>
              <w:jc w:val="left"/>
            </w:pPr>
            <w:r>
              <w:t xml:space="preserve">8,400,000</w:t>
            </w:r>
          </w:p>
        </w:tc>
        <w:tc>
          <w:tcPr/>
          <w:p>
            <w:pPr>
              <w:pStyle w:val="Compact"/>
              <w:jc w:val="left"/>
            </w:pPr>
            <w:r>
              <w:t xml:space="preserve">Monthly Reports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rPr>
                <w:bCs/>
                <w:b/>
              </w:rPr>
              <w:t xml:space="preserve">60,540,000</w:t>
            </w:r>
          </w:p>
        </w:tc>
      </w:tr>
      <w:tr>
        <w:tc>
          <w:tcPr/>
          <w:p>
            <w:pPr>
              <w:pStyle w:val="Compact"/>
              <w:jc w:val="left"/>
            </w:pPr>
            <w:r>
              <w:t xml:space="preserve">Discount – Early Contract (5%)</w:t>
            </w:r>
          </w:p>
        </w:tc>
        <w:tc>
          <w:tcPr/>
          <w:p>
            <w:pPr>
              <w:pStyle w:val="Compact"/>
              <w:jc w:val="left"/>
            </w:pPr>
            <w:r>
              <w:t xml:space="preserve">-3,027,000</w:t>
            </w:r>
          </w:p>
        </w:tc>
      </w:tr>
      <w:tr>
        <w:tc>
          <w:tcPr/>
          <w:p>
            <w:pPr>
              <w:pStyle w:val="Compact"/>
              <w:jc w:val="left"/>
            </w:pPr>
            <w:r>
              <w:t xml:space="preserve">Subtotal After Discount (COP)</w:t>
            </w:r>
          </w:p>
        </w:tc>
        <w:tc>
          <w:tcPr/>
          <w:p>
            <w:pPr>
              <w:pStyle w:val="Compact"/>
              <w:jc w:val="left"/>
            </w:pPr>
            <w:r>
              <w:rPr>
                <w:bCs/>
                <w:b/>
              </w:rPr>
              <w:t xml:space="preserve">57,513,000</w:t>
            </w:r>
          </w:p>
        </w:tc>
      </w:tr>
      <w:tr>
        <w:tc>
          <w:tcPr/>
          <w:p>
            <w:pPr>
              <w:pStyle w:val="Compact"/>
              <w:jc w:val="left"/>
            </w:pPr>
            <w:r>
              <w:t xml:space="preserve">IVA – Colombian VAT (19%)</w:t>
            </w:r>
          </w:p>
        </w:tc>
        <w:tc>
          <w:tcPr/>
          <w:p>
            <w:pPr>
              <w:pStyle w:val="Compact"/>
              <w:jc w:val="left"/>
            </w:pPr>
            <w:r>
              <w:t xml:space="preserve">10,927,470</w:t>
            </w:r>
          </w:p>
        </w:tc>
      </w:tr>
      <w:tr>
        <w:tc>
          <w:tcPr/>
          <w:p>
            <w:pPr>
              <w:pStyle w:val="Compact"/>
              <w:jc w:val="left"/>
            </w:pPr>
            <w:r>
              <w:t xml:space="preserve">TOTAL DUE (COP)</w:t>
            </w:r>
          </w:p>
        </w:tc>
        <w:tc>
          <w:tcPr/>
          <w:p>
            <w:pPr>
              <w:pStyle w:val="Compact"/>
              <w:jc w:val="left"/>
            </w:pPr>
            <w:r>
              <w:t xml:space="preserve">68,440,470</w:t>
            </w:r>
          </w:p>
        </w:tc>
      </w:tr>
      <w:tr>
        <w:tc>
          <w:tcPr/>
          <w:p>
            <w:pPr>
              <w:pStyle w:val="Compact"/>
              <w:jc w:val="left"/>
            </w:pPr>
            <w:r>
              <w:t xml:space="preserve">Approx. USD equivalent</w:t>
            </w:r>
          </w:p>
        </w:tc>
        <w:tc>
          <w:tcPr/>
          <w:p>
            <w:pPr>
              <w:pStyle w:val="Compact"/>
              <w:jc w:val="left"/>
            </w:pPr>
            <w:r>
              <w:t xml:space="preserve">~$17,110.00</w:t>
            </w:r>
          </w:p>
        </w:tc>
      </w:tr>
    </w:tbl>
    <w:bookmarkStart w:id="23" w:name="payment-instructions"/>
    <w:p>
      <w:pPr>
        <w:pStyle w:val="Heading4"/>
      </w:pPr>
      <w:r>
        <w:t xml:space="preserve">Payment Instructions</w:t>
      </w:r>
    </w:p>
    <w:p>
      <w:pPr>
        <w:pStyle w:val="FirstParagraph"/>
      </w:pPr>
      <w:r>
        <w:t xml:space="preserve">This Invoice must be settled within 30 calendar days from the issue date. Payment may be made via bank transfer to the following account:</w:t>
      </w:r>
    </w:p>
    <w:p>
      <w:pPr>
        <w:pStyle w:val="BodyText"/>
      </w:pPr>
      <w:r>
        <w:rPr>
          <w:bCs/>
          <w:b/>
        </w:rPr>
        <w:t xml:space="preserve">Bank:</w:t>
      </w:r>
      <w:r>
        <w:t xml:space="preserve"> </w:t>
      </w:r>
      <w:r>
        <w:t xml:space="preserve">Banco de Bogotá</w:t>
      </w:r>
    </w:p>
    <w:p>
      <w:pPr>
        <w:pStyle w:val="BodyText"/>
      </w:pPr>
      <w:r>
        <w:rPr>
          <w:bCs/>
          <w:b/>
        </w:rPr>
        <w:t xml:space="preserve">Account Name:</w:t>
      </w:r>
      <w:r>
        <w:t xml:space="preserve"> </w:t>
      </w:r>
      <w:r>
        <w:t xml:space="preserve">Andrés Martínez Design Studio</w:t>
      </w:r>
    </w:p>
    <w:p>
      <w:pPr>
        <w:pStyle w:val="BodyText"/>
      </w:pPr>
      <w:r>
        <w:rPr>
          <w:bCs/>
          <w:b/>
        </w:rPr>
        <w:t xml:space="preserve">Account Number:</w:t>
      </w:r>
      <w:r>
        <w:t xml:space="preserve"> </w:t>
      </w:r>
      <w:r>
        <w:t xml:space="preserve">016-456789-01</w:t>
      </w:r>
    </w:p>
    <w:p>
      <w:pPr>
        <w:pStyle w:val="BodyText"/>
      </w:pPr>
      <w:r>
        <w:rPr>
          <w:bCs/>
          <w:b/>
        </w:rPr>
        <w:t xml:space="preserve">IBAN / SWIFT:</w:t>
      </w:r>
      <w:r>
        <w:t xml:space="preserve"> </w:t>
      </w:r>
      <w:r>
        <w:t xml:space="preserve">CO56 BDTA 0164 5678 901000000000 / BDTACOBB</w:t>
      </w:r>
    </w:p>
    <w:p>
      <w:pPr>
        <w:pStyle w:val="BodyText"/>
      </w:pPr>
      <w:r>
        <w:t xml:space="preserve">Please reference Invoice number</w:t>
      </w:r>
      <w:r>
        <w:t xml:space="preserve"> </w:t>
      </w:r>
      <w:r>
        <w:rPr>
          <w:bCs/>
          <w:b/>
        </w:rPr>
        <w:t xml:space="preserve">INV-2025-CB-0047</w:t>
      </w:r>
      <w:r>
        <w:t xml:space="preserve"> </w:t>
      </w:r>
      <w:r>
        <w:t xml:space="preserve">in the transfer memo. A late payment fee of 1.5% per month will apply after the due date in accordance with Colombian commercial law (Código de Comercio, Art. 879).</w:t>
      </w:r>
    </w:p>
    <w:bookmarkEnd w:id="23"/>
    <w:bookmarkStart w:id="24" w:name="important-notes-terms"/>
    <w:p>
      <w:pPr>
        <w:pStyle w:val="Heading4"/>
      </w:pPr>
      <w:r>
        <w:t xml:space="preserve">Important Notes &amp; Terms</w:t>
      </w:r>
    </w:p>
    <w:p>
      <w:pPr>
        <w:pStyle w:val="FirstParagraph"/>
      </w:pPr>
      <w:r>
        <w:t xml:space="preserve">1. This Invoice covers all UX UI Designer services rendered between May 1, 2025, and June 14, 2025, as outlined in the Master Service Agreement (MSA) signed on April 20, 2025.</w:t>
      </w:r>
    </w:p>
    <w:p>
      <w:pPr>
        <w:pStyle w:val="BodyText"/>
      </w:pPr>
      <w:r>
        <w:t xml:space="preserve">2. All design deliverables are the exclusive intellectual property of Tecnología Andina S.A.S. upon full payment of this Invoice. Source files (Figma, Sketch, Adobe XD) will be transferred via secure cloud link within 5 business days of confirmed payment.</w:t>
      </w:r>
    </w:p>
    <w:p>
      <w:pPr>
        <w:pStyle w:val="BodyText"/>
      </w:pPr>
      <w:r>
        <w:t xml:space="preserve">3. The UX UI Designer reserves the right to use anonymized case study excerpts for portfolio purposes, subject to a 30-day prior written notice to the client.</w:t>
      </w:r>
    </w:p>
    <w:p>
      <w:pPr>
        <w:pStyle w:val="BodyText"/>
      </w:pPr>
      <w:r>
        <w:t xml:space="preserve">4. Any additional scope beyond the 24 web screens and 38 mobile screens listed above will be billed separately at the agreed hourly rate of COP 350,000 per hour, subject to a written change order.</w:t>
      </w:r>
    </w:p>
    <w:p>
      <w:pPr>
        <w:pStyle w:val="BodyText"/>
      </w:pPr>
      <w:r>
        <w:t xml:space="preserve">5. This Invoice is governed by the commercial laws of Colombia. Any disputes shall be resolved through the competent courts of Colombia Bogotá, D.C., or by arbitration before the Cámara de Comercio de Bogotá, at the option of the aggrieved party.</w:t>
      </w:r>
    </w:p>
    <w:p>
      <w:pPr>
        <w:pStyle w:val="BodyText"/>
      </w:pPr>
      <w:r>
        <w:t xml:space="preserve">6. The IVA (19%) applied on this Invoice is in compliance with the Colombian tax regulations established by the Servicio de Rentas Internas (SRI). A formal factura electrónica will be issued through the DIAN platform upon payment confirmation.</w:t>
      </w:r>
    </w:p>
    <w:bookmarkEnd w:id="24"/>
    <w:p>
      <w:pPr>
        <w:pStyle w:val="BodyText"/>
      </w:pPr>
      <w:r>
        <w:rPr>
          <w:bCs/>
          <w:b/>
        </w:rPr>
        <w:t xml:space="preserve">Andrés Martínez Design Studio</w:t>
      </w:r>
      <w:r>
        <w:t xml:space="preserve"> </w:t>
      </w:r>
      <w:r>
        <w:t xml:space="preserve">| UX UI Designer | Colombia Bogotá, D.C.</w:t>
      </w:r>
    </w:p>
    <w:p>
      <w:pPr>
        <w:pStyle w:val="BodyText"/>
      </w:pPr>
      <w:r>
        <w:t xml:space="preserve">Calle 93 #15-42, Of. 601, Chapinero | NIT: 901.234.567-8 | RUT: 901234567-8</w:t>
      </w:r>
    </w:p>
    <w:p>
      <w:pPr>
        <w:pStyle w:val="BodyText"/>
      </w:pPr>
      <w:r>
        <w:t xml:space="preserve">Thank you for your business. We appreciate the opportunity to deliver exceptional UX UI Designer services to your team in Colombia Bogotá.</w:t>
      </w:r>
    </w:p>
    <w:p>
      <w:pPr>
        <w:pStyle w:val="BodyText"/>
      </w:pPr>
      <w:r>
        <w:t xml:space="preserve">This is a computer-generated Invoice and does not require a physical signature. For verification, contact the issuing office at +57 (601) 555-0142.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Colombia Bogotá</dc:title>
  <dc:creator/>
  <dc:language>en</dc:language>
  <cp:keywords/>
  <dcterms:created xsi:type="dcterms:W3CDTF">2026-10-10T07:06:21Z</dcterms:created>
  <dcterms:modified xsi:type="dcterms:W3CDTF">2026-10-10T07:06:21Z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