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ixelcraft-studio"/>
    <w:p>
      <w:pPr>
        <w:pStyle w:val="Heading1"/>
      </w:pPr>
      <w:r>
        <w:t xml:space="preserve">PixelCraft Studio</w:t>
      </w:r>
    </w:p>
    <w:p>
      <w:pPr>
        <w:pStyle w:val="FirstParagraph"/>
      </w:pPr>
      <w:r>
        <w:t xml:space="preserve">UX UI Designer &amp; Digital Experience Agency</w:t>
      </w:r>
    </w:p>
    <w:p>
      <w:pPr>
        <w:pStyle w:val="BodyText"/>
      </w:pPr>
      <w:r>
        <w:t xml:space="preserve">Carrera 43A # 69-120, Of. 504</w:t>
      </w:r>
    </w:p>
    <w:p>
      <w:pPr>
        <w:pStyle w:val="BodyText"/>
      </w:pPr>
      <w:r>
        <w:t xml:space="preserve">El Poblado, Medellín, Antioquia</w:t>
      </w:r>
    </w:p>
    <w:p>
      <w:pPr>
        <w:pStyle w:val="BodyText"/>
      </w:pPr>
      <w:r>
        <w:t xml:space="preserve">Colombia Medellín, 050021</w:t>
      </w:r>
    </w:p>
    <w:p>
      <w:pPr>
        <w:pStyle w:val="BodyText"/>
      </w:pPr>
      <w:r>
        <w:t xml:space="preserve">NIT: 901.234.567-8</w:t>
      </w:r>
    </w:p>
    <w:p>
      <w:pPr>
        <w:pStyle w:val="BodyText"/>
      </w:pPr>
      <w:r>
        <w:t xml:space="preserve">info@pixelcraft.co | +57 (604) 445 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PC-2025-0047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ed-to"/>
    <w:p>
      <w:pPr>
        <w:pStyle w:val="Heading3"/>
      </w:pPr>
      <w:r>
        <w:t xml:space="preserve">Billed To</w:t>
      </w:r>
    </w:p>
    <w:p>
      <w:pPr>
        <w:pStyle w:val="FirstParagraph"/>
      </w:pPr>
      <w:r>
        <w:t xml:space="preserve">Andina Tech Solutions S.A.S.</w:t>
      </w:r>
    </w:p>
    <w:p>
      <w:pPr>
        <w:pStyle w:val="BodyText"/>
      </w:pPr>
      <w:r>
        <w:t xml:space="preserve">Attn: Laura Martínez, Project Director</w:t>
      </w:r>
    </w:p>
    <w:p>
      <w:pPr>
        <w:pStyle w:val="BodyText"/>
      </w:pPr>
      <w:r>
        <w:t xml:space="preserve">Calle 50 # 45-20, Of. 301</w:t>
      </w:r>
    </w:p>
    <w:p>
      <w:pPr>
        <w:pStyle w:val="BodyText"/>
      </w:pPr>
      <w:r>
        <w:t xml:space="preserve">El Poblado, Medellín, Antioquia</w:t>
      </w:r>
    </w:p>
    <w:p>
      <w:pPr>
        <w:pStyle w:val="BodyText"/>
      </w:pPr>
      <w:r>
        <w:t xml:space="preserve">Colombia Medellín, 050021</w:t>
      </w:r>
    </w:p>
    <w:p>
      <w:pPr>
        <w:pStyle w:val="BodyText"/>
      </w:pPr>
      <w:r>
        <w:t xml:space="preserve">NIT: 830.456.789-1</w:t>
      </w:r>
    </w:p>
    <w:p>
      <w:pPr>
        <w:pStyle w:val="BodyText"/>
      </w:pPr>
      <w:r>
        <w:t xml:space="preserve">laura.martinez@andinattech.co</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E-Commerce Platform Redesign</w:t>
      </w:r>
    </w:p>
    <w:p>
      <w:pPr>
        <w:pStyle w:val="BodyText"/>
      </w:pPr>
      <w:r>
        <w:rPr>
          <w:bCs/>
          <w:b/>
        </w:rPr>
        <w:t xml:space="preserve">Service Category:</w:t>
      </w:r>
      <w:r>
        <w:t xml:space="preserve"> </w:t>
      </w:r>
      <w:r>
        <w:t xml:space="preserve">UX UI Designer Consultancy</w:t>
      </w:r>
    </w:p>
    <w:p>
      <w:pPr>
        <w:pStyle w:val="BodyText"/>
      </w:pPr>
      <w:r>
        <w:rPr>
          <w:bCs/>
          <w:b/>
        </w:rPr>
        <w:t xml:space="preserve">Phase:</w:t>
      </w:r>
      <w:r>
        <w:t xml:space="preserve"> </w:t>
      </w:r>
      <w:r>
        <w:t xml:space="preserve">Design &amp; Prototyping (Phase 2)</w:t>
      </w:r>
    </w:p>
    <w:p>
      <w:pPr>
        <w:pStyle w:val="BodyText"/>
      </w:pPr>
      <w:r>
        <w:rPr>
          <w:bCs/>
          <w:b/>
        </w:rPr>
        <w:t xml:space="preserve">Contract Ref:</w:t>
      </w:r>
      <w:r>
        <w:t xml:space="preserve"> </w:t>
      </w:r>
      <w:r>
        <w:t xml:space="preserve">AT-PC-2025-012</w:t>
      </w:r>
    </w:p>
    <w:p>
      <w:pPr>
        <w:pStyle w:val="BodyText"/>
      </w:pPr>
      <w:r>
        <w:rPr>
          <w:bCs/>
          <w:b/>
        </w:rPr>
        <w:t xml:space="preserve">Location of Work:</w:t>
      </w:r>
      <w:r>
        <w:t xml:space="preserve"> </w:t>
      </w:r>
      <w:r>
        <w:t xml:space="preserve">Colombia Medellín</w:t>
      </w:r>
    </w:p>
    <w:p>
      <w:pPr>
        <w:pStyle w:val="BodyText"/>
      </w:pPr>
      <w:r>
        <w:rPr>
          <w:bCs/>
          <w:b/>
        </w:rPr>
        <w:t xml:space="preserve">Duration:</w:t>
      </w:r>
      <w:r>
        <w:t xml:space="preserve"> </w:t>
      </w:r>
      <w:r>
        <w:t xml:space="preserve">May 1 – June 14, 2025</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(COP)</w:t>
            </w:r>
          </w:p>
        </w:tc>
        <w:tc>
          <w:tcPr/>
          <w:p>
            <w:pPr>
              <w:pStyle w:val="Compact"/>
              <w:jc w:val="left"/>
            </w:pPr>
            <w:r>
              <w:t xml:space="preserve">Amount (COP)</w:t>
            </w:r>
          </w:p>
        </w:tc>
        <w:tc>
          <w:tcPr/>
          <w:p>
            <w:pPr>
              <w:pStyle w:val="Compact"/>
              <w:jc w:val="left"/>
            </w:pPr>
            <w:r>
              <w:t xml:space="preserve">IVA 19%</w:t>
            </w:r>
          </w:p>
        </w:tc>
      </w:tr>
      <w:tr>
        <w:tc>
          <w:tcPr/>
          <w:p>
            <w:pPr>
              <w:pStyle w:val="Compact"/>
              <w:jc w:val="left"/>
            </w:pPr>
            <w:r>
              <w:t xml:space="preserve">1</w:t>
            </w:r>
          </w:p>
        </w:tc>
        <w:tc>
          <w:tcPr/>
          <w:p>
            <w:pPr>
              <w:pStyle w:val="Compact"/>
              <w:jc w:val="left"/>
            </w:pPr>
            <w:r>
              <w:rPr>
                <w:bCs/>
                <w:b/>
              </w:rPr>
              <w:t xml:space="preserve">UX Research &amp; User Persona Development</w:t>
            </w:r>
            <w:r>
              <w:br/>
            </w:r>
            <w:r>
              <w:t xml:space="preserve">Comprehensive user interviews, heuristic evaluation, and creation of detailed user personas for the e-commerce platform. Conducted by a senior UX UI Designer based in Colombia Medellín, including stakeholder workshops and competitive analysis across the Colombian digital market.</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1,615,000</w:t>
            </w:r>
          </w:p>
        </w:tc>
      </w:tr>
      <w:tr>
        <w:tc>
          <w:tcPr/>
          <w:p>
            <w:pPr>
              <w:pStyle w:val="Compact"/>
              <w:jc w:val="left"/>
            </w:pPr>
            <w:r>
              <w:t xml:space="preserve">2</w:t>
            </w:r>
          </w:p>
        </w:tc>
        <w:tc>
          <w:tcPr/>
          <w:p>
            <w:pPr>
              <w:pStyle w:val="Compact"/>
              <w:jc w:val="left"/>
            </w:pPr>
            <w:r>
              <w:rPr>
                <w:bCs/>
                <w:b/>
              </w:rPr>
              <w:t xml:space="preserve">Wireframing &amp; Information Architecture</w:t>
            </w:r>
            <w:r>
              <w:br/>
            </w:r>
            <w:r>
              <w:t xml:space="preserve">Low-fidelity and mid-fidelity wireframes for 24 key screens of the redesigned platform. Includes sitemap, user flow diagrams, and content hierarchy planning. Delivered by the UX UI Designer team in Colombia Medellín with iterative feedback cycles.</w:t>
            </w:r>
          </w:p>
        </w:tc>
        <w:tc>
          <w:tcPr/>
          <w:p>
            <w:pPr>
              <w:pStyle w:val="Compact"/>
              <w:jc w:val="left"/>
            </w:pPr>
            <w:r>
              <w:t xml:space="preserve">24</w:t>
            </w:r>
          </w:p>
        </w:tc>
        <w:tc>
          <w:tcPr/>
          <w:p>
            <w:pPr>
              <w:pStyle w:val="Compact"/>
              <w:jc w:val="left"/>
            </w:pPr>
            <w:r>
              <w:t xml:space="preserve">320,000</w:t>
            </w:r>
          </w:p>
        </w:tc>
        <w:tc>
          <w:tcPr/>
          <w:p>
            <w:pPr>
              <w:pStyle w:val="Compact"/>
              <w:jc w:val="left"/>
            </w:pPr>
            <w:r>
              <w:t xml:space="preserve">7,680,000</w:t>
            </w:r>
          </w:p>
        </w:tc>
        <w:tc>
          <w:tcPr/>
          <w:p>
            <w:pPr>
              <w:pStyle w:val="Compact"/>
              <w:jc w:val="left"/>
            </w:pPr>
            <w:r>
              <w:t xml:space="preserve">1,459,200</w:t>
            </w:r>
          </w:p>
        </w:tc>
      </w:tr>
      <w:tr>
        <w:tc>
          <w:tcPr/>
          <w:p>
            <w:pPr>
              <w:pStyle w:val="Compact"/>
              <w:jc w:val="left"/>
            </w:pPr>
            <w:r>
              <w:t xml:space="preserve">3</w:t>
            </w:r>
          </w:p>
        </w:tc>
        <w:tc>
          <w:tcPr/>
          <w:p>
            <w:pPr>
              <w:pStyle w:val="Compact"/>
              <w:jc w:val="left"/>
            </w:pPr>
            <w:r>
              <w:rPr>
                <w:bCs/>
                <w:b/>
              </w:rPr>
              <w:t xml:space="preserve">High-Fidelity UI Design &amp; Design System</w:t>
            </w:r>
            <w:r>
              <w:br/>
            </w:r>
            <w:r>
              <w:t xml:space="preserve">Pixel-perfect high-fidelity mockups in Figma, complete with a comprehensive design system including color palette, typography scale, component library, and interaction states. The UX UI Designer ensured accessibility compliance (WCAG 2.1 AA) throughout all deliverables.</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2,280,000</w:t>
            </w:r>
          </w:p>
        </w:tc>
      </w:tr>
      <w:tr>
        <w:tc>
          <w:tcPr/>
          <w:p>
            <w:pPr>
              <w:pStyle w:val="Compact"/>
              <w:jc w:val="left"/>
            </w:pPr>
            <w:r>
              <w:t xml:space="preserve">4</w:t>
            </w:r>
          </w:p>
        </w:tc>
        <w:tc>
          <w:tcPr/>
          <w:p>
            <w:pPr>
              <w:pStyle w:val="Compact"/>
              <w:jc w:val="left"/>
            </w:pPr>
            <w:r>
              <w:rPr>
                <w:bCs/>
                <w:b/>
              </w:rPr>
              <w:t xml:space="preserve">Interactive Prototyping &amp; Usability Testing</w:t>
            </w:r>
            <w:r>
              <w:br/>
            </w:r>
            <w:r>
              <w:t xml:space="preserve">Development of clickable Figma prototypes for 8 critical user journeys. Conducted 3 rounds of moderated usability testing with 15 participants recruited in Colombia Medellín. Includes detailed testing reports, heatmaps, and prioritized recommendations for the development team.</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c>
          <w:tcPr/>
          <w:p>
            <w:pPr>
              <w:pStyle w:val="Compact"/>
              <w:jc w:val="left"/>
            </w:pPr>
            <w:r>
              <w:t xml:space="preserve">1,292,000</w:t>
            </w:r>
          </w:p>
        </w:tc>
      </w:tr>
      <w:tr>
        <w:tc>
          <w:tcPr/>
          <w:p>
            <w:pPr>
              <w:pStyle w:val="Compact"/>
              <w:jc w:val="left"/>
            </w:pPr>
            <w:r>
              <w:t xml:space="preserve">5</w:t>
            </w:r>
          </w:p>
        </w:tc>
        <w:tc>
          <w:tcPr/>
          <w:p>
            <w:pPr>
              <w:pStyle w:val="Compact"/>
              <w:jc w:val="left"/>
            </w:pPr>
            <w:r>
              <w:rPr>
                <w:bCs/>
                <w:b/>
              </w:rPr>
              <w:t xml:space="preserve">Developer Handoff &amp; Design QA</w:t>
            </w:r>
            <w:r>
              <w:br/>
            </w:r>
            <w:r>
              <w:t xml:space="preserve">Preparation of annotated design specifications, asset exports, and developer documentation. Two weeks of design quality assurance support during the front-end development phase. The UX UI Designer remained available for clarifications and minor design adjustments throughout the handoff period.</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855,000</w:t>
            </w:r>
          </w:p>
        </w:tc>
      </w:tr>
      <w:tr>
        <w:tc>
          <w:tcPr/>
          <w:p>
            <w:pPr>
              <w:pStyle w:val="Compact"/>
              <w:jc w:val="left"/>
            </w:pPr>
            <w:r>
              <w:t xml:space="preserve">6</w:t>
            </w:r>
          </w:p>
        </w:tc>
        <w:tc>
          <w:tcPr/>
          <w:p>
            <w:pPr>
              <w:pStyle w:val="Compact"/>
              <w:jc w:val="left"/>
            </w:pPr>
            <w:r>
              <w:rPr>
                <w:bCs/>
                <w:b/>
              </w:rPr>
              <w:t xml:space="preserve">Project Management &amp; Coordination</w:t>
            </w:r>
            <w:r>
              <w:br/>
            </w:r>
            <w:r>
              <w:t xml:space="preserve">Weekly progress meetings, sprint planning, task tracking in Jira, and stakeholder reporting. Coordination between the UX UI Designer team in Colombia Medellín and the client's internal development and marketing departments to ensure alignment on design deliverables and timelines.</w:t>
            </w:r>
          </w:p>
        </w:tc>
        <w:tc>
          <w:tcPr/>
          <w:p>
            <w:pPr>
              <w:pStyle w:val="Compact"/>
              <w:jc w:val="left"/>
            </w:pPr>
            <w:r>
              <w:t xml:space="preserve">8</w:t>
            </w:r>
          </w:p>
        </w:tc>
        <w:tc>
          <w:tcPr/>
          <w:p>
            <w:pPr>
              <w:pStyle w:val="Compact"/>
              <w:jc w:val="left"/>
            </w:pPr>
            <w:r>
              <w:t xml:space="preserve">450,000</w:t>
            </w:r>
          </w:p>
        </w:tc>
        <w:tc>
          <w:tcPr/>
          <w:p>
            <w:pPr>
              <w:pStyle w:val="Compact"/>
              <w:jc w:val="left"/>
            </w:pPr>
            <w:r>
              <w:t xml:space="preserve">3,600,000</w:t>
            </w:r>
          </w:p>
        </w:tc>
        <w:tc>
          <w:tcPr/>
          <w:p>
            <w:pPr>
              <w:pStyle w:val="Compact"/>
              <w:jc w:val="left"/>
            </w:pPr>
            <w:r>
              <w:t xml:space="preserve">684,000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left"/>
            </w:pPr>
            <w:r>
              <w:t xml:space="preserve">43,080,000</w:t>
            </w:r>
          </w:p>
        </w:tc>
      </w:tr>
      <w:tr>
        <w:tc>
          <w:tcPr/>
          <w:p>
            <w:pPr>
              <w:pStyle w:val="Compact"/>
              <w:jc w:val="left"/>
            </w:pPr>
            <w:r>
              <w:t xml:space="preserve">IVA 19% (COP)</w:t>
            </w:r>
          </w:p>
        </w:tc>
        <w:tc>
          <w:tcPr/>
          <w:p>
            <w:pPr>
              <w:pStyle w:val="Compact"/>
              <w:jc w:val="left"/>
            </w:pPr>
            <w:r>
              <w:t xml:space="preserve">8,185,200</w:t>
            </w:r>
          </w:p>
        </w:tc>
      </w:tr>
      <w:tr>
        <w:tc>
          <w:tcPr/>
          <w:p>
            <w:pPr>
              <w:pStyle w:val="Compact"/>
              <w:jc w:val="left"/>
            </w:pPr>
            <w:r>
              <w:t xml:space="preserve">Discount – Early Contract Loyalty (5%)</w:t>
            </w:r>
          </w:p>
        </w:tc>
        <w:tc>
          <w:tcPr/>
          <w:p>
            <w:pPr>
              <w:pStyle w:val="Compact"/>
              <w:jc w:val="left"/>
            </w:pPr>
            <w:r>
              <w:t xml:space="preserve">(2,154,000)</w:t>
            </w:r>
          </w:p>
        </w:tc>
      </w:tr>
      <w:tr>
        <w:tc>
          <w:tcPr/>
          <w:p>
            <w:pPr>
              <w:pStyle w:val="Compact"/>
              <w:jc w:val="left"/>
            </w:pPr>
            <w:r>
              <w:t xml:space="preserve">TOTAL DUE (COP)</w:t>
            </w:r>
          </w:p>
        </w:tc>
        <w:tc>
          <w:tcPr/>
          <w:p>
            <w:pPr>
              <w:pStyle w:val="Compact"/>
              <w:jc w:val="left"/>
            </w:pPr>
            <w:r>
              <w:t xml:space="preserve">49,111,200</w:t>
            </w:r>
          </w:p>
        </w:tc>
      </w:tr>
      <w:tr>
        <w:tc>
          <w:tcPr>
            <w:gridSpan w:val="2"/>
          </w:tcPr>
          <w:p>
            <w:pPr>
              <w:pStyle w:val="Compact"/>
              <w:jc w:val="left"/>
            </w:pPr>
            <w:r>
              <w:t xml:space="preserve">Equivalent: USD $12,278.00 (approx. at 4,000 COP/USD)</w:t>
            </w:r>
          </w:p>
        </w:tc>
      </w:tr>
    </w:tbl>
    <w:bookmarkStart w:id="24" w:name="payment-instructions-terms"/>
    <w:p>
      <w:pPr>
        <w:pStyle w:val="Heading3"/>
      </w:pPr>
      <w:r>
        <w:t xml:space="preserve">Payment Instructions &amp; Terms</w:t>
      </w:r>
    </w:p>
    <w:p>
      <w:pPr>
        <w:pStyle w:val="FirstParagraph"/>
      </w:pPr>
      <w:r>
        <w:t xml:space="preserve">This Invoice is issued in accordance with the commercial agreement between PixelCraft Studio (UX UI Designer agency) and Andina Tech Solutions S.A.S., both legally registered in Colombia Medellín, Antioquia. Payment is due within thirty (30) calendar days from the issue date stated above.</w:t>
      </w:r>
    </w:p>
    <w:p>
      <w:pPr>
        <w:numPr>
          <w:ilvl w:val="0"/>
          <w:numId w:val="1001"/>
        </w:numPr>
        <w:pStyle w:val="Compact"/>
      </w:pPr>
      <w:r>
        <w:rPr>
          <w:bCs/>
          <w:b/>
        </w:rPr>
        <w:t xml:space="preserve">Bank Transfer:</w:t>
      </w:r>
      <w:r>
        <w:t xml:space="preserve"> </w:t>
      </w:r>
      <w:r>
        <w:t xml:space="preserve">Banco de Bogotá – Cta. Corriente No. 016-456789-01 – NIT 901.234.567-8 – PixelCraft Studio S.A.S.</w:t>
      </w:r>
    </w:p>
    <w:p>
      <w:pPr>
        <w:numPr>
          <w:ilvl w:val="0"/>
          <w:numId w:val="1001"/>
        </w:numPr>
        <w:pStyle w:val="Compact"/>
      </w:pPr>
      <w:r>
        <w:rPr>
          <w:bCs/>
          <w:b/>
        </w:rPr>
        <w:t xml:space="preserve">Reference:</w:t>
      </w:r>
      <w:r>
        <w:t xml:space="preserve"> </w:t>
      </w:r>
      <w:r>
        <w:t xml:space="preserve">Please include Invoice No. PC-2025-0047 in the transfer reference field.</w:t>
      </w:r>
    </w:p>
    <w:p>
      <w:pPr>
        <w:numPr>
          <w:ilvl w:val="0"/>
          <w:numId w:val="1001"/>
        </w:numPr>
        <w:pStyle w:val="Compact"/>
      </w:pPr>
      <w:r>
        <w:rPr>
          <w:bCs/>
          <w:b/>
        </w:rPr>
        <w:t xml:space="preserve">Late Payment:</w:t>
      </w:r>
      <w:r>
        <w:t xml:space="preserve"> </w:t>
      </w:r>
      <w:r>
        <w:t xml:space="preserve">A late fee of 1.5% per month (or fraction thereof) will be applied to overdue balances, in compliance with Colombian commercial law (Código de Comercio, Art. 879).</w:t>
      </w:r>
    </w:p>
    <w:p>
      <w:pPr>
        <w:numPr>
          <w:ilvl w:val="0"/>
          <w:numId w:val="1001"/>
        </w:numPr>
        <w:pStyle w:val="Compact"/>
      </w:pPr>
      <w:r>
        <w:rPr>
          <w:bCs/>
          <w:b/>
        </w:rPr>
        <w:t xml:space="preserve">Tax Compliance:</w:t>
      </w:r>
      <w:r>
        <w:t xml:space="preserve"> </w:t>
      </w:r>
      <w:r>
        <w:t xml:space="preserve">This Invoice is issued under the Colombian electronic invoicing regime (DIAN Resolution 000422 of 2023). The IVA (19%) is included as per Colombian tax regulations for services rendered in Colombia Medellín.</w:t>
      </w:r>
    </w:p>
    <w:p>
      <w:pPr>
        <w:pStyle w:val="FirstParagraph"/>
      </w:pPr>
      <w:r>
        <w:t xml:space="preserve">All design deliverables, source files, and intellectual property created by the UX UI Designer team under this contract will transfer to the client upon full and final payment of this Invoice. Until such payment is received, all rights remain with PixelCraft Studio.</w:t>
      </w:r>
    </w:p>
    <w:bookmarkEnd w:id="24"/>
    <w:bookmarkStart w:id="25" w:name="additional-notes"/>
    <w:p>
      <w:pPr>
        <w:pStyle w:val="Heading3"/>
      </w:pPr>
      <w:r>
        <w:t xml:space="preserve">Additional Notes</w:t>
      </w:r>
    </w:p>
    <w:p>
      <w:pPr>
        <w:pStyle w:val="FirstParagraph"/>
      </w:pPr>
      <w:r>
        <w:t xml:space="preserve">This Invoice covers Phase 2 (Design &amp; Prototyping) of the E-Commerce Platform Redesign project. Phase 3 (Development Support &amp; Post-Launch Optimization) will be invoiced separately upon commencement. The UX UI Designer team in Colombia Medellín remains available for a complimentary 30-day post-delivery support window for any design-related queries arising from the work described in this document.</w:t>
      </w:r>
    </w:p>
    <w:p>
      <w:pPr>
        <w:pStyle w:val="BodyText"/>
      </w:pPr>
      <w:r>
        <w:t xml:space="preserve">Should you have any questions regarding this Invoice or the services rendered, please contact our billing department at billing@pixelcraft.co or call +57 (604) 445 6789, Ext. 201, Monday through Friday, 8:00 AM – 5:00 PM (COT – Colombia Time).</w:t>
      </w:r>
    </w:p>
    <w:bookmarkEnd w:id="25"/>
    <w:p>
      <w:pPr>
        <w:pStyle w:val="BodyText"/>
      </w:pPr>
      <w:r>
        <w:rPr>
          <w:bCs/>
          <w:b/>
        </w:rPr>
        <w:t xml:space="preserve">PixelCraft Studio S.A.S.</w:t>
      </w:r>
      <w:r>
        <w:t xml:space="preserve"> </w:t>
      </w:r>
      <w:r>
        <w:t xml:space="preserve">– UX UI Designer &amp; Digital Experience Agency</w:t>
      </w:r>
    </w:p>
    <w:p>
      <w:pPr>
        <w:pStyle w:val="BodyText"/>
      </w:pPr>
      <w:r>
        <w:t xml:space="preserve">Carrera 43A # 69-120, Of. 504, El Poblado, Colombia Medellín, Antioquia, 050021</w:t>
      </w:r>
    </w:p>
    <w:p>
      <w:pPr>
        <w:pStyle w:val="BodyText"/>
      </w:pPr>
      <w:r>
        <w:t xml:space="preserve">NIT: 901.234.567-8 | RUT: 901234567-8-001 | Registro DIAN: Activo</w:t>
      </w:r>
    </w:p>
    <w:p>
      <w:pPr>
        <w:pStyle w:val="BodyText"/>
      </w:pPr>
      <w:r>
        <w:t xml:space="preserve">This Invoice was generated electronically and is valid without a physical signature per Colombian Law 1480 of 2011 (Consumer Protection) and DIAN electronic document regulations.</w:t>
      </w:r>
    </w:p>
    <w:p>
      <w:pPr>
        <w:pStyle w:val="BodyText"/>
      </w:pPr>
      <w:r>
        <w:t xml:space="preserve">Thank you for choosing PixelCraft Studio for your UX UI Designer needs in Colombia Medellín. We value your partnership and look forward to continuing our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Colombia Medellín</dc:title>
  <dc:creator/>
  <dc:language>en</dc:language>
  <cp:keywords/>
  <dcterms:created xsi:type="dcterms:W3CDTF">2026-10-10T08:42:24Z</dcterms:created>
  <dcterms:modified xsi:type="dcterms:W3CDTF">2026-10-10T08:42:24Z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