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Bole Road, Woreda 03, Addis Ababa, Ethiopia</w:t>
      </w:r>
    </w:p>
    <w:p>
      <w:pPr>
        <w:pStyle w:val="BodyText"/>
      </w:pPr>
      <w:r>
        <w:t xml:space="preserve">Tel: +251-11-555-0142 | Email: billing@pixelcrafteea.com</w:t>
      </w:r>
    </w:p>
    <w:p>
      <w:pPr>
        <w:pStyle w:val="BodyText"/>
      </w:pPr>
      <w:r>
        <w:t xml:space="preserve">TIN: ET-045218736 | VAT Reg: 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Horn of Africa Digital Solutions PLC</w:t>
      </w:r>
    </w:p>
    <w:p>
      <w:pPr>
        <w:pStyle w:val="BodyText"/>
      </w:pPr>
      <w:r>
        <w:t xml:space="preserve">Attn: Mr. Dawit Tadesse, Chief Technology Officer</w:t>
      </w:r>
    </w:p>
    <w:p>
      <w:pPr>
        <w:pStyle w:val="BodyText"/>
      </w:pPr>
      <w:r>
        <w:t xml:space="preserve">Meskel Square, Bole Sub-City</w:t>
      </w:r>
    </w:p>
    <w:p>
      <w:pPr>
        <w:pStyle w:val="BodyText"/>
      </w:pPr>
      <w:r>
        <w:t xml:space="preserve">Addis Ababa, Ethiopia</w:t>
      </w:r>
    </w:p>
    <w:p>
      <w:pPr>
        <w:pStyle w:val="BodyText"/>
      </w:pPr>
      <w:r>
        <w:t xml:space="preserve">TIN: ET-098765432</w:t>
      </w:r>
    </w:p>
    <w:bookmarkEnd w:id="22"/>
    <w:bookmarkStart w:id="23" w:name="prepared-by"/>
    <w:p>
      <w:pPr>
        <w:pStyle w:val="Heading3"/>
      </w:pPr>
      <w:r>
        <w:t xml:space="preserve">Prepared By</w:t>
      </w:r>
    </w:p>
    <w:p>
      <w:pPr>
        <w:pStyle w:val="FirstParagraph"/>
      </w:pPr>
      <w:r>
        <w:t xml:space="preserve">Sara Mengistu</w:t>
      </w:r>
    </w:p>
    <w:p>
      <w:pPr>
        <w:pStyle w:val="BodyText"/>
      </w:pPr>
      <w:r>
        <w:t xml:space="preserve">Lead UX UI Designer</w:t>
      </w:r>
    </w:p>
    <w:p>
      <w:pPr>
        <w:pStyle w:val="BodyText"/>
      </w:pPr>
      <w:r>
        <w:t xml:space="preserve">PixelCraft Design Studio</w:t>
      </w:r>
    </w:p>
    <w:p>
      <w:pPr>
        <w:pStyle w:val="BodyText"/>
      </w:pPr>
      <w:r>
        <w:t xml:space="preserve">Addis Ababa, Ethiopia</w:t>
      </w:r>
    </w:p>
    <w:p>
      <w:pPr>
        <w:pStyle w:val="BodyText"/>
      </w:pPr>
      <w:r>
        <w:t xml:space="preserve">Project Ref: HADS-UX-2025-Q2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 / Qty</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UX Research &amp; User Journey Mapping</w:t>
            </w:r>
            <w:r>
              <w:br/>
            </w:r>
            <w:r>
              <w:t xml:space="preserve">Comprehensive user research conducted with 25+ participants in Addis Ababa. Includes stakeholder interviews, competitive analysis of local fintech platforms, and detailed user journey maps for the mobile banking application. All research findings compiled into a 40-page UX strategy document.</w:t>
            </w:r>
          </w:p>
        </w:tc>
        <w:tc>
          <w:tcPr/>
          <w:p>
            <w:pPr>
              <w:pStyle w:val="Compact"/>
              <w:jc w:val="left"/>
            </w:pPr>
            <w:r>
              <w:t xml:space="preserve">3 weeks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rPr>
                <w:bCs/>
                <w:b/>
              </w:rPr>
              <w:t xml:space="preserve">UI Design System &amp; Component Library</w:t>
            </w:r>
            <w:r>
              <w:br/>
            </w:r>
            <w:r>
              <w:t xml:space="preserve">Development of a complete UI design system including 120+ reusable components, typography scale, color palette optimized for Ethiopian market preferences, iconography set, and design tokens. Delivered in Figma with full documentation for the development team.</w:t>
            </w:r>
          </w:p>
        </w:tc>
        <w:tc>
          <w:tcPr/>
          <w:p>
            <w:pPr>
              <w:pStyle w:val="Compact"/>
              <w:jc w:val="left"/>
            </w:pPr>
            <w:r>
              <w:t xml:space="preserve">4 weeks</w:t>
            </w:r>
          </w:p>
        </w:tc>
        <w:tc>
          <w:tcPr/>
          <w:p>
            <w:pPr>
              <w:pStyle w:val="Compact"/>
              <w:jc w:val="left"/>
            </w:pPr>
            <w:r>
              <w:t xml:space="preserve">52,000.00</w:t>
            </w:r>
          </w:p>
        </w:tc>
        <w:tc>
          <w:tcPr/>
          <w:p>
            <w:pPr>
              <w:pStyle w:val="Compact"/>
              <w:jc w:val="left"/>
            </w:pPr>
            <w:r>
              <w:t xml:space="preserve">208,000.00</w:t>
            </w:r>
          </w:p>
        </w:tc>
      </w:tr>
      <w:tr>
        <w:tc>
          <w:tcPr/>
          <w:p>
            <w:pPr>
              <w:pStyle w:val="Compact"/>
              <w:jc w:val="left"/>
            </w:pPr>
            <w:r>
              <w:t xml:space="preserve">3</w:t>
            </w:r>
          </w:p>
        </w:tc>
        <w:tc>
          <w:tcPr/>
          <w:p>
            <w:pPr>
              <w:pStyle w:val="Compact"/>
              <w:jc w:val="left"/>
            </w:pPr>
            <w:r>
              <w:rPr>
                <w:bCs/>
                <w:b/>
              </w:rPr>
              <w:t xml:space="preserve">Wireframing &amp; Interactive Prototyping</w:t>
            </w:r>
            <w:r>
              <w:br/>
            </w:r>
            <w:r>
              <w:t xml:space="preserve">Creation of 85+ wireframes covering all core application screens. High-fidelity interactive prototype built in Figma with micro-interactions, navigation flows, and responsive layouts for both Android and iOS platforms. Includes 3 rounds of client review and revision cycles.</w:t>
            </w:r>
          </w:p>
        </w:tc>
        <w:tc>
          <w:tcPr/>
          <w:p>
            <w:pPr>
              <w:pStyle w:val="Compact"/>
              <w:jc w:val="left"/>
            </w:pPr>
            <w:r>
              <w:t xml:space="preserve">5 weeks</w:t>
            </w:r>
          </w:p>
        </w:tc>
        <w:tc>
          <w:tcPr/>
          <w:p>
            <w:pPr>
              <w:pStyle w:val="Compact"/>
              <w:jc w:val="left"/>
            </w:pPr>
            <w:r>
              <w:t xml:space="preserve">48,000.00</w:t>
            </w:r>
          </w:p>
        </w:tc>
        <w:tc>
          <w:tcPr/>
          <w:p>
            <w:pPr>
              <w:pStyle w:val="Compact"/>
              <w:jc w:val="left"/>
            </w:pPr>
            <w:r>
              <w:t xml:space="preserve">240,000.00</w:t>
            </w:r>
          </w:p>
        </w:tc>
      </w:tr>
      <w:tr>
        <w:tc>
          <w:tcPr/>
          <w:p>
            <w:pPr>
              <w:pStyle w:val="Compact"/>
              <w:jc w:val="left"/>
            </w:pPr>
            <w:r>
              <w:t xml:space="preserve">4</w:t>
            </w:r>
          </w:p>
        </w:tc>
        <w:tc>
          <w:tcPr/>
          <w:p>
            <w:pPr>
              <w:pStyle w:val="Compact"/>
              <w:jc w:val="left"/>
            </w:pPr>
            <w:r>
              <w:rPr>
                <w:bCs/>
                <w:b/>
              </w:rPr>
              <w:t xml:space="preserve">Usability Testing &amp; Iteration (Addis Ababa Lab)</w:t>
            </w:r>
            <w:r>
              <w:br/>
            </w:r>
            <w:r>
              <w:t xml:space="preserve">Moderated usability testing sessions conducted at our Addis Ababa testing facility. 12 participants tested critical user flows. Findings presented in a detailed report with 34 actionable recommendations. Two full iteration cycles completed based on test results.</w:t>
            </w:r>
          </w:p>
        </w:tc>
        <w:tc>
          <w:tcPr/>
          <w:p>
            <w:pPr>
              <w:pStyle w:val="Compact"/>
              <w:jc w:val="left"/>
            </w:pPr>
            <w:r>
              <w:t xml:space="preserve">2 weeks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5</w:t>
            </w:r>
          </w:p>
        </w:tc>
        <w:tc>
          <w:tcPr/>
          <w:p>
            <w:pPr>
              <w:pStyle w:val="Compact"/>
              <w:jc w:val="left"/>
            </w:pPr>
            <w:r>
              <w:rPr>
                <w:bCs/>
                <w:b/>
              </w:rPr>
              <w:t xml:space="preserve">Developer Handoff &amp; QA Support</w:t>
            </w:r>
            <w:r>
              <w:br/>
            </w:r>
            <w:r>
              <w:t xml:space="preserve">Final design handoff package including annotated screens, asset exports (SVG, PNG, PDF), spacing specifications, and interaction guidelines. Two weeks of ongoing support during development phase to resolve design queries and ensure pixel-perfect implementation fidelity.</w:t>
            </w:r>
          </w:p>
        </w:tc>
        <w:tc>
          <w:tcPr/>
          <w:p>
            <w:pPr>
              <w:pStyle w:val="Compact"/>
              <w:jc w:val="left"/>
            </w:pPr>
            <w:r>
              <w:t xml:space="preserve">2 weeks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6</w:t>
            </w:r>
          </w:p>
        </w:tc>
        <w:tc>
          <w:tcPr/>
          <w:p>
            <w:pPr>
              <w:pStyle w:val="Compact"/>
              <w:jc w:val="left"/>
            </w:pPr>
            <w:r>
              <w:rPr>
                <w:bCs/>
                <w:b/>
              </w:rPr>
              <w:t xml:space="preserve">Brand Identity &amp; Marketing Collateral Design</w:t>
            </w:r>
            <w:r>
              <w:br/>
            </w:r>
            <w:r>
              <w:t xml:space="preserve">Supplementary UX UI Designer deliverables: application icon design, splash screens, onboarding illustrations (6 screens), and a 12-page brand guideline document. All assets optimized for Ethiopian app store requirements and local cultural context.</w:t>
            </w:r>
          </w:p>
        </w:tc>
        <w:tc>
          <w:tcPr/>
          <w:p>
            <w:pPr>
              <w:pStyle w:val="Compact"/>
              <w:jc w:val="left"/>
            </w:pPr>
            <w:r>
              <w:t xml:space="preserve">1 week</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759,000.00 ETB</w:t>
            </w:r>
          </w:p>
        </w:tc>
      </w:tr>
      <w:tr>
        <w:tc>
          <w:tcPr/>
          <w:p>
            <w:pPr>
              <w:pStyle w:val="Compact"/>
              <w:jc w:val="left"/>
            </w:pPr>
            <w:r>
              <w:t xml:space="preserve">VAT (15% - Ethiopian Revenue Authority)</w:t>
            </w:r>
          </w:p>
        </w:tc>
        <w:tc>
          <w:tcPr/>
          <w:p>
            <w:pPr>
              <w:pStyle w:val="Compact"/>
              <w:jc w:val="right"/>
            </w:pPr>
            <w:r>
              <w:t xml:space="preserve">113,850.00 ETB</w:t>
            </w:r>
          </w:p>
        </w:tc>
      </w:tr>
      <w:tr>
        <w:tc>
          <w:tcPr/>
          <w:p>
            <w:pPr>
              <w:pStyle w:val="Compact"/>
              <w:jc w:val="left"/>
            </w:pPr>
            <w:r>
              <w:t xml:space="preserve">Project Management Fee (5%)</w:t>
            </w:r>
          </w:p>
        </w:tc>
        <w:tc>
          <w:tcPr/>
          <w:p>
            <w:pPr>
              <w:pStyle w:val="Compact"/>
              <w:jc w:val="right"/>
            </w:pPr>
            <w:r>
              <w:t xml:space="preserve">37,950.00 ETB</w:t>
            </w:r>
          </w:p>
        </w:tc>
      </w:tr>
      <w:tr>
        <w:tc>
          <w:tcPr/>
          <w:p>
            <w:pPr>
              <w:pStyle w:val="Compact"/>
              <w:jc w:val="left"/>
            </w:pPr>
            <w:r>
              <w:rPr>
                <w:bCs/>
                <w:b/>
              </w:rPr>
              <w:t xml:space="preserve">Total Due</w:t>
            </w:r>
          </w:p>
        </w:tc>
        <w:tc>
          <w:tcPr/>
          <w:p>
            <w:pPr>
              <w:pStyle w:val="Compact"/>
              <w:jc w:val="right"/>
            </w:pPr>
            <w:r>
              <w:rPr>
                <w:bCs/>
                <w:b/>
              </w:rPr>
              <w:t xml:space="preserve">910,800.00 ETB</w:t>
            </w:r>
          </w:p>
        </w:tc>
      </w:tr>
    </w:tbl>
    <w:bookmarkStart w:id="24" w:name="invoice-notes-project-summary"/>
    <w:p>
      <w:pPr>
        <w:pStyle w:val="Heading3"/>
      </w:pPr>
      <w:r>
        <w:t xml:space="preserve">Invoice Notes &amp; Project Summary</w:t>
      </w:r>
    </w:p>
    <w:p>
      <w:pPr>
        <w:pStyle w:val="FirstParagraph"/>
      </w:pPr>
      <w:r>
        <w:t xml:space="preserve">This Invoice covers the complete UX UI Designer engagement for the Horn of Africa Digital Solutions mobile banking platform, executed in Ethiopia Addis Ababa between 1 March 2025 and 15 June 2025. All UX UI Designer services were delivered in accordance with the signed Statement of Work (SOW-2025-019) and Ethiopian commercial law governing professional services.</w:t>
      </w:r>
    </w:p>
    <w:p>
      <w:pPr>
        <w:pStyle w:val="BodyText"/>
      </w:pPr>
      <w:r>
        <w:t xml:space="preserve">The UX UI Designer team at PixelCraft Design Studio is committed to delivering world-class digital experiences tailored to the Ethiopian market. All user research, design iterations, and usability testing were conducted locally in Addis Ababa to ensure cultural relevance, language accessibility (Amharic and English), and compliance with National Bank of Ethiopia digital service guidelines.</w:t>
      </w:r>
    </w:p>
    <w:p>
      <w:pPr>
        <w:pStyle w:val="BodyText"/>
      </w:pPr>
      <w:r>
        <w:t xml:space="preserve">All deliverables referenced in this Invoice have been accepted in writing by the client on 12 June 2025. Source files, Figma project access, and all design assets have been transferred to the client's project repository.</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Invoice issue date (by 30 June 2025).</w:t>
      </w:r>
    </w:p>
    <w:p>
      <w:pPr>
        <w:pStyle w:val="BodyText"/>
      </w:pPr>
      <w:r>
        <w:rPr>
          <w:bCs/>
          <w:b/>
        </w:rPr>
        <w:t xml:space="preserve">Payment Method:</w:t>
      </w:r>
      <w:r>
        <w:t xml:space="preserve"> </w:t>
      </w:r>
      <w:r>
        <w:t xml:space="preserve">Bank transfer to the account below. Please reference Invoice number PC-2025-0487 in your transfer memo.</w:t>
      </w:r>
    </w:p>
    <w:p>
      <w:pPr>
        <w:pStyle w:val="BodyText"/>
      </w:pPr>
      <w:r>
        <w:rPr>
          <w:bCs/>
          <w:b/>
        </w:rPr>
        <w:t xml:space="preserve">Bank:</w:t>
      </w:r>
      <w:r>
        <w:t xml:space="preserve"> </w:t>
      </w:r>
      <w:r>
        <w:t xml:space="preserve">Commercial Bank of Ethiopia, Bole Branch, Addis Ababa</w:t>
      </w:r>
    </w:p>
    <w:p>
      <w:pPr>
        <w:pStyle w:val="BodyText"/>
      </w:pPr>
      <w:r>
        <w:rPr>
          <w:bCs/>
          <w:b/>
        </w:rPr>
        <w:t xml:space="preserve">Account Name:</w:t>
      </w:r>
      <w:r>
        <w:t xml:space="preserve"> </w:t>
      </w:r>
      <w:r>
        <w:t xml:space="preserve">PixelCraft Design Studio PLC</w:t>
      </w:r>
    </w:p>
    <w:p>
      <w:pPr>
        <w:pStyle w:val="BodyText"/>
      </w:pPr>
      <w:r>
        <w:rPr>
          <w:bCs/>
          <w:b/>
        </w:rPr>
        <w:t xml:space="preserve">Account Number:</w:t>
      </w:r>
      <w:r>
        <w:t xml:space="preserve"> </w:t>
      </w:r>
      <w:r>
        <w:t xml:space="preserve">1000-4521-8736-9</w:t>
      </w:r>
    </w:p>
    <w:p>
      <w:pPr>
        <w:pStyle w:val="BodyText"/>
      </w:pPr>
      <w:r>
        <w:rPr>
          <w:bCs/>
          <w:b/>
        </w:rPr>
        <w:t xml:space="preserve">SWIFT Code:</w:t>
      </w:r>
      <w:r>
        <w:t xml:space="preserve"> </w:t>
      </w:r>
      <w:r>
        <w:t xml:space="preserve">CBEAETAA</w:t>
      </w:r>
    </w:p>
    <w:p>
      <w:pPr>
        <w:pStyle w:val="BodyText"/>
      </w:pPr>
      <w:r>
        <w:rPr>
          <w:bCs/>
          <w:b/>
        </w:rPr>
        <w:t xml:space="preserve">IBAN:</w:t>
      </w:r>
      <w:r>
        <w:t xml:space="preserve"> </w:t>
      </w:r>
      <w:r>
        <w:t xml:space="preserve">ET30 CBEA 0045 2187 3690</w:t>
      </w:r>
    </w:p>
    <w:p>
      <w:pPr>
        <w:pStyle w:val="BodyText"/>
      </w:pPr>
      <w:r>
        <w:rPr>
          <w:bCs/>
          <w:b/>
        </w:rPr>
        <w:t xml:space="preserve">Late Payment:</w:t>
      </w:r>
      <w:r>
        <w:t xml:space="preserve"> </w:t>
      </w:r>
      <w:r>
        <w:t xml:space="preserve">A penalty of 2% per month will be applied to overdue balances as per Ethiopian Commercial Code Article 2351.</w:t>
      </w:r>
    </w:p>
    <w:p>
      <w:pPr>
        <w:pStyle w:val="BodyText"/>
      </w:pPr>
      <w:r>
        <w:rPr>
          <w:bCs/>
          <w:b/>
        </w:rPr>
        <w:t xml:space="preserve">Disputes:</w:t>
      </w:r>
      <w:r>
        <w:t xml:space="preserve"> </w:t>
      </w:r>
      <w:r>
        <w:t xml:space="preserve">Any discrepancies regarding this Invoice must be raised in writing within 7 business days of receipt. Unresolved disputes will be subject to arbitration in Addis Ababa, Ethiopia.</w:t>
      </w:r>
    </w:p>
    <w:bookmarkEnd w:id="25"/>
    <w:p>
      <w:pPr>
        <w:pStyle w:val="BodyText"/>
      </w:pPr>
      <w:r>
        <w:rPr>
          <w:bCs/>
          <w:b/>
        </w:rPr>
        <w:t xml:space="preserve">PixelCraft Design Studio PLC</w:t>
      </w:r>
      <w:r>
        <w:t xml:space="preserve"> </w:t>
      </w:r>
      <w:r>
        <w:t xml:space="preserve">| Bole Road, Woreda 03, Addis Ababa, Ethiopia</w:t>
      </w:r>
    </w:p>
    <w:p>
      <w:pPr>
        <w:pStyle w:val="BodyText"/>
      </w:pPr>
      <w:r>
        <w:t xml:space="preserve">Registered with the Ministry of Trade &amp; Regional Integration, Ethiopia | TIN: ET-045218736</w:t>
      </w:r>
    </w:p>
    <w:p>
      <w:pPr>
        <w:pStyle w:val="BodyText"/>
      </w:pPr>
      <w:r>
        <w:t xml:space="preserve">This Invoice is valid for 90 days from the issue date. Please retain this document for your accounting records.</w:t>
      </w:r>
    </w:p>
    <w:p>
      <w:pPr>
        <w:pStyle w:val="BodyText"/>
      </w:pPr>
      <w:r>
        <w:t xml:space="preserve">Thank you for choosing our UX UI Designer services in Ethiopia Addis Ababa. We look forward to continuing our partnership.</w:t>
      </w:r>
    </w:p>
    <w:p>
      <w:pPr>
        <w:pStyle w:val="BodyText"/>
      </w:pPr>
      <w:r>
        <w:t xml:space="preserve">Generated on 15 June 2025 | Page 1 of 1 | Invoice PC-2025-0487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Ethiopia Addis Ababa</dc:title>
  <dc:creator/>
  <dc:language>en</dc:language>
  <cp:keywords/>
  <dcterms:created xsi:type="dcterms:W3CDTF">2026-10-10T07:00:59Z</dcterms:created>
  <dcterms:modified xsi:type="dcterms:W3CDTF">2026-10-10T07:00:59Z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