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ixelcraft-design-studio"/>
    <w:p>
      <w:pPr>
        <w:pStyle w:val="Heading1"/>
      </w:pPr>
      <w:r>
        <w:t xml:space="preserve">PixelCraft Design Studio</w:t>
      </w:r>
    </w:p>
    <w:p>
      <w:pPr>
        <w:pStyle w:val="FirstParagraph"/>
      </w:pPr>
      <w:r>
        <w:t xml:space="preserve">142, Connaught Place, New Delhi, Delhi - 110001, India</w:t>
      </w:r>
    </w:p>
    <w:p>
      <w:pPr>
        <w:pStyle w:val="BodyText"/>
      </w:pPr>
      <w:r>
        <w:t xml:space="preserve">GSTIN: 07AABCP1234F1Z5</w:t>
      </w:r>
    </w:p>
    <w:p>
      <w:pPr>
        <w:pStyle w:val="BodyText"/>
      </w:pPr>
      <w:r>
        <w:t xml:space="preserve">Email: billing@pixelcraftdesign.in</w:t>
      </w:r>
    </w:p>
    <w:p>
      <w:pPr>
        <w:pStyle w:val="BodyText"/>
      </w:pPr>
      <w:r>
        <w:t xml:space="preserve">Phone: +91-11-4567-8900</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PC-2025-00472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88, DLF Cyber City, Phase II, Gurugram, Haryana - 122002, India</w:t>
      </w:r>
    </w:p>
    <w:p>
      <w:pPr>
        <w:pStyle w:val="BodyText"/>
      </w:pPr>
      <w:r>
        <w:rPr>
          <w:bCs/>
          <w:b/>
        </w:rPr>
        <w:t xml:space="preserve">GSTIN:</w:t>
      </w:r>
      <w:r>
        <w:t xml:space="preserve"> </w:t>
      </w:r>
      <w:r>
        <w:t xml:space="preserve">06AAECT9876K1Z2</w:t>
      </w:r>
    </w:p>
    <w:p>
      <w:pPr>
        <w:pStyle w:val="BodyText"/>
      </w:pPr>
      <w:r>
        <w:rPr>
          <w:bCs/>
          <w:b/>
        </w:rPr>
        <w:t xml:space="preserve">Attention:</w:t>
      </w:r>
      <w:r>
        <w:t xml:space="preserve"> </w:t>
      </w:r>
      <w:r>
        <w:t xml:space="preserve">Mr. Rajesh Kumar, Head of Product</w:t>
      </w:r>
    </w:p>
    <w:p>
      <w:pPr>
        <w:pStyle w:val="BodyText"/>
      </w:pPr>
      <w:r>
        <w:rPr>
          <w:bCs/>
          <w:b/>
        </w:rPr>
        <w:t xml:space="preserve">Email:</w:t>
      </w:r>
      <w:r>
        <w:t xml:space="preserve"> </w:t>
      </w:r>
      <w:r>
        <w:t xml:space="preserve">r.kumar@technova.in</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UX UI Designer</w:t>
      </w:r>
    </w:p>
    <w:p>
      <w:pPr>
        <w:pStyle w:val="BodyText"/>
      </w:pPr>
      <w:r>
        <w:rPr>
          <w:bCs/>
          <w:b/>
        </w:rPr>
        <w:t xml:space="preserve">Lead Designer:</w:t>
      </w:r>
      <w:r>
        <w:t xml:space="preserve"> </w:t>
      </w:r>
      <w:r>
        <w:t xml:space="preserve">Ananya Sharma</w:t>
      </w:r>
    </w:p>
    <w:p>
      <w:pPr>
        <w:pStyle w:val="BodyText"/>
      </w:pPr>
      <w:r>
        <w:rPr>
          <w:bCs/>
          <w:b/>
        </w:rPr>
        <w:t xml:space="preserve">Location:</w:t>
      </w:r>
      <w:r>
        <w:t xml:space="preserve"> </w:t>
      </w:r>
      <w:r>
        <w:t xml:space="preserve">India New Delhi</w:t>
      </w:r>
    </w:p>
    <w:p>
      <w:pPr>
        <w:pStyle w:val="BodyText"/>
      </w:pPr>
      <w:r>
        <w:rPr>
          <w:bCs/>
          <w:b/>
        </w:rPr>
        <w:t xml:space="preserve">Project Code:</w:t>
      </w:r>
      <w:r>
        <w:t xml:space="preserve"> </w:t>
      </w:r>
      <w:r>
        <w:t xml:space="preserve">TNV-UX-2025-Q2</w:t>
      </w:r>
    </w:p>
    <w:p>
      <w:pPr>
        <w:pStyle w:val="BodyText"/>
      </w:pPr>
      <w:r>
        <w:rPr>
          <w:bCs/>
          <w:b/>
        </w:rPr>
        <w:t xml:space="preserve">Engagement Type:</w:t>
      </w:r>
      <w:r>
        <w:t xml:space="preserve"> </w:t>
      </w:r>
      <w:r>
        <w:t xml:space="preserve">Full-Time Contract (3 Months)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rPr>
                <w:bCs/>
                <w:b/>
              </w:rPr>
              <w:t xml:space="preserve">UX Research &amp; User Journey Mapping</w:t>
            </w:r>
            <w:r>
              <w:br/>
            </w:r>
            <w:r>
              <w:t xml:space="preserve">Comprehensive user research, stakeholder interviews, persona development, and end-to-end user journey mapping for the TechNova mobile application. Conducted in India New Delhi and remote locations across the country.</w:t>
            </w:r>
          </w:p>
        </w:tc>
        <w:tc>
          <w:tcPr/>
          <w:p>
            <w:pPr>
              <w:pStyle w:val="Compact"/>
              <w:jc w:val="left"/>
            </w:pPr>
            <w:r>
              <w:t xml:space="preserve">30 days</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UI Design &amp; Design System Development</w:t>
            </w:r>
            <w:r>
              <w:br/>
            </w:r>
            <w:r>
              <w:t xml:space="preserve">Creation of a complete visual design system including component library, typography guidelines, color palettes, iconography, and responsive UI mockups for web and mobile platforms. Delivered by the senior UX UI Designer based in India New Delhi.</w:t>
            </w:r>
          </w:p>
        </w:tc>
        <w:tc>
          <w:tcPr/>
          <w:p>
            <w:pPr>
              <w:pStyle w:val="Compact"/>
              <w:jc w:val="left"/>
            </w:pPr>
            <w:r>
              <w:t xml:space="preserve">45 days</w:t>
            </w:r>
          </w:p>
        </w:tc>
        <w:tc>
          <w:tcPr/>
          <w:p>
            <w:pPr>
              <w:pStyle w:val="Compact"/>
              <w:jc w:val="left"/>
            </w:pPr>
            <w:r>
              <w:t xml:space="preserve">₹ 65,000</w:t>
            </w:r>
          </w:p>
        </w:tc>
        <w:tc>
          <w:tcPr/>
          <w:p>
            <w:pPr>
              <w:pStyle w:val="Compact"/>
              <w:jc w:val="left"/>
            </w:pPr>
            <w:r>
              <w:t xml:space="preserve">₹ 65,000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Interactive Prototyping &amp; Usability Testing</w:t>
            </w:r>
            <w:r>
              <w:br/>
            </w:r>
            <w:r>
              <w:t xml:space="preserve">High-fidelity interactive prototypes built in Figma, moderated usability testing sessions with 15 participants in India New Delhi, and iterative design refinement based on quantitative and qualitative feedback.</w:t>
            </w:r>
          </w:p>
        </w:tc>
        <w:tc>
          <w:tcPr/>
          <w:p>
            <w:pPr>
              <w:pStyle w:val="Compact"/>
              <w:jc w:val="left"/>
            </w:pPr>
            <w:r>
              <w:t xml:space="preserve">30 days</w:t>
            </w:r>
          </w:p>
        </w:tc>
        <w:tc>
          <w:tcPr/>
          <w:p>
            <w:pPr>
              <w:pStyle w:val="Compact"/>
              <w:jc w:val="left"/>
            </w:pPr>
            <w:r>
              <w:t xml:space="preserve">₹ 55,000</w:t>
            </w:r>
          </w:p>
        </w:tc>
        <w:tc>
          <w:tcPr/>
          <w:p>
            <w:pPr>
              <w:pStyle w:val="Compact"/>
              <w:jc w:val="left"/>
            </w:pPr>
            <w:r>
              <w:t xml:space="preserve">₹ 55,000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Design Handoff &amp; Developer Collaboration</w:t>
            </w:r>
            <w:r>
              <w:br/>
            </w:r>
            <w:r>
              <w:t xml:space="preserve">Detailed design specifications, annotated screens, asset export, and direct collaboration with the development team to ensure pixel-perfect implementation. Ongoing support for the UX UI Designer throughout the sprint cycles.</w:t>
            </w:r>
          </w:p>
        </w:tc>
        <w:tc>
          <w:tcPr/>
          <w:p>
            <w:pPr>
              <w:pStyle w:val="Compact"/>
              <w:jc w:val="left"/>
            </w:pPr>
            <w:r>
              <w:t xml:space="preserve">30 days</w:t>
            </w:r>
          </w:p>
        </w:tc>
        <w:tc>
          <w:tcPr/>
          <w:p>
            <w:pPr>
              <w:pStyle w:val="Compact"/>
              <w:jc w:val="left"/>
            </w:pPr>
            <w:r>
              <w:t xml:space="preserve">₹ 40,000</w:t>
            </w:r>
          </w:p>
        </w:tc>
        <w:tc>
          <w:tcPr/>
          <w:p>
            <w:pPr>
              <w:pStyle w:val="Compact"/>
              <w:jc w:val="left"/>
            </w:pPr>
            <w:r>
              <w:t xml:space="preserve">₹ 40,000</w:t>
            </w:r>
          </w:p>
        </w:tc>
        <w:tc>
          <w:tcPr/>
          <w:p>
            <w:pPr>
              <w:pStyle w:val="Compact"/>
              <w:jc w:val="left"/>
            </w:pPr>
            <w:r>
              <w:t xml:space="preserve">18%</w:t>
            </w:r>
          </w:p>
        </w:tc>
      </w:tr>
      <w:tr>
        <w:tc>
          <w:tcPr/>
          <w:p>
            <w:pPr>
              <w:pStyle w:val="Compact"/>
              <w:jc w:val="left"/>
            </w:pPr>
            <w:r>
              <w:t xml:space="preserve">5</w:t>
            </w:r>
          </w:p>
        </w:tc>
        <w:tc>
          <w:tcPr/>
          <w:p>
            <w:pPr>
              <w:pStyle w:val="Compact"/>
              <w:jc w:val="left"/>
            </w:pPr>
            <w:r>
              <w:rPr>
                <w:bCs/>
                <w:b/>
              </w:rPr>
              <w:t xml:space="preserve">Post-Launch UX Audit &amp; Optimization</w:t>
            </w:r>
            <w:r>
              <w:br/>
            </w:r>
            <w:r>
              <w:t xml:space="preserve">Post-deployment user experience audit, heat map analysis, conversion funnel review, and a 30-day optimization plan to enhance engagement metrics for the product launched in the India New Delhi market.</w:t>
            </w:r>
          </w:p>
        </w:tc>
        <w:tc>
          <w:tcPr/>
          <w:p>
            <w:pPr>
              <w:pStyle w:val="Compact"/>
              <w:jc w:val="left"/>
            </w:pPr>
            <w:r>
              <w:t xml:space="preserve">15 days</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 2,40,000.00</w:t>
            </w:r>
          </w:p>
        </w:tc>
      </w:tr>
      <w:tr>
        <w:tc>
          <w:tcPr/>
          <w:p>
            <w:pPr>
              <w:pStyle w:val="Compact"/>
              <w:jc w:val="left"/>
            </w:pPr>
            <w:r>
              <w:rPr>
                <w:bCs/>
                <w:b/>
              </w:rPr>
              <w:t xml:space="preserve">GST @ 18%</w:t>
            </w:r>
          </w:p>
        </w:tc>
        <w:tc>
          <w:tcPr/>
          <w:p>
            <w:pPr>
              <w:pStyle w:val="Compact"/>
              <w:jc w:val="left"/>
            </w:pPr>
            <w:r>
              <w:t xml:space="preserve">₹ 43,200.00</w:t>
            </w:r>
          </w:p>
        </w:tc>
      </w:tr>
      <w:tr>
        <w:tc>
          <w:tcPr/>
          <w:p>
            <w:pPr>
              <w:pStyle w:val="Compact"/>
              <w:jc w:val="left"/>
            </w:pPr>
            <w:r>
              <w:rPr>
                <w:bCs/>
                <w:b/>
              </w:rPr>
              <w:t xml:space="preserve">CGST @ 9%</w:t>
            </w:r>
          </w:p>
        </w:tc>
        <w:tc>
          <w:tcPr/>
          <w:p>
            <w:pPr>
              <w:pStyle w:val="Compact"/>
              <w:jc w:val="left"/>
            </w:pPr>
            <w:r>
              <w:t xml:space="preserve">₹ 21,600.00</w:t>
            </w:r>
          </w:p>
        </w:tc>
      </w:tr>
      <w:tr>
        <w:tc>
          <w:tcPr/>
          <w:p>
            <w:pPr>
              <w:pStyle w:val="Compact"/>
              <w:jc w:val="left"/>
            </w:pPr>
            <w:r>
              <w:rPr>
                <w:bCs/>
                <w:b/>
              </w:rPr>
              <w:t xml:space="preserve">SGST @ 9%</w:t>
            </w:r>
          </w:p>
        </w:tc>
        <w:tc>
          <w:tcPr/>
          <w:p>
            <w:pPr>
              <w:pStyle w:val="Compact"/>
              <w:jc w:val="left"/>
            </w:pPr>
            <w:r>
              <w:t xml:space="preserve">₹ 21,600.00</w:t>
            </w:r>
          </w:p>
        </w:tc>
      </w:tr>
      <w:tr>
        <w:tc>
          <w:tcPr/>
          <w:p>
            <w:pPr>
              <w:pStyle w:val="Compact"/>
              <w:jc w:val="left"/>
            </w:pPr>
            <w:r>
              <w:rPr>
                <w:bCs/>
                <w:b/>
              </w:rPr>
              <w:t xml:space="preserve">Discount (Early Payment)</w:t>
            </w:r>
          </w:p>
        </w:tc>
        <w:tc>
          <w:tcPr/>
          <w:p>
            <w:pPr>
              <w:pStyle w:val="Compact"/>
              <w:jc w:val="left"/>
            </w:pPr>
            <w:r>
              <w:t xml:space="preserve">- ₹ 12,000.00</w:t>
            </w:r>
          </w:p>
        </w:tc>
      </w:tr>
      <w:tr>
        <w:tc>
          <w:tcPr/>
          <w:p>
            <w:pPr>
              <w:pStyle w:val="Compact"/>
              <w:jc w:val="left"/>
            </w:pPr>
            <w:r>
              <w:t xml:space="preserve">GRAND TOTAL (INR)</w:t>
            </w:r>
          </w:p>
        </w:tc>
        <w:tc>
          <w:tcPr/>
          <w:p>
            <w:pPr>
              <w:pStyle w:val="Compact"/>
              <w:jc w:val="left"/>
            </w:pPr>
            <w:r>
              <w:t xml:space="preserve">₹ 2,71,200.00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date of this Invoice (i.e., by 30 June 2025).</w:t>
      </w:r>
    </w:p>
    <w:p>
      <w:pPr>
        <w:pStyle w:val="BodyText"/>
      </w:pPr>
      <w:r>
        <w:rPr>
          <w:bCs/>
          <w:b/>
        </w:rPr>
        <w:t xml:space="preserve">Payment Mode:</w:t>
      </w:r>
      <w:r>
        <w:t xml:space="preserve"> </w:t>
      </w:r>
      <w:r>
        <w:t xml:space="preserve">NEFT / RTGS / UPI / Bank Transfer</w:t>
      </w:r>
    </w:p>
    <w:p>
      <w:pPr>
        <w:pStyle w:val="BodyText"/>
      </w:pPr>
      <w:r>
        <w:rPr>
          <w:bCs/>
          <w:b/>
        </w:rPr>
        <w:t xml:space="preserve">Bank Name:</w:t>
      </w:r>
      <w:r>
        <w:t xml:space="preserve"> </w:t>
      </w:r>
      <w:r>
        <w:t xml:space="preserve">HDFC Bank, Connaught Place Branch, India New Delhi</w:t>
      </w:r>
    </w:p>
    <w:p>
      <w:pPr>
        <w:pStyle w:val="BodyText"/>
      </w:pPr>
      <w:r>
        <w:rPr>
          <w:bCs/>
          <w:b/>
        </w:rPr>
        <w:t xml:space="preserve">Account Name:</w:t>
      </w:r>
      <w:r>
        <w:t xml:space="preserve"> </w:t>
      </w:r>
      <w:r>
        <w:t xml:space="preserve">PixelCraft Design Studio</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HDFC0000142</w:t>
      </w:r>
    </w:p>
    <w:p>
      <w:pPr>
        <w:pStyle w:val="BodyText"/>
      </w:pPr>
      <w:r>
        <w:rPr>
          <w:bCs/>
          <w:b/>
        </w:rPr>
        <w:t xml:space="preserve">UPI ID:</w:t>
      </w:r>
      <w:r>
        <w:t xml:space="preserve"> </w:t>
      </w:r>
      <w:r>
        <w:t xml:space="preserve">pixelcraft@hdfcbank</w:t>
      </w:r>
    </w:p>
    <w:p>
      <w:pPr>
        <w:pStyle w:val="BodyText"/>
      </w:pPr>
      <w:r>
        <w:rPr>
          <w:bCs/>
          <w:b/>
        </w:rPr>
        <w:t xml:space="preserve">Reference:</w:t>
      </w:r>
      <w:r>
        <w:t xml:space="preserve"> </w:t>
      </w:r>
      <w:r>
        <w:t xml:space="preserve">Please quote Invoice No. PC-2025-00472 in the payment remarks.</w:t>
      </w:r>
    </w:p>
    <w:p>
      <w:pPr>
        <w:pStyle w:val="BodyText"/>
      </w:pPr>
      <w:r>
        <w:rPr>
          <w:bCs/>
          <w:b/>
        </w:rPr>
        <w:t xml:space="preserve">Penalty:</w:t>
      </w:r>
      <w:r>
        <w:t xml:space="preserve"> </w:t>
      </w:r>
      <w:r>
        <w:t xml:space="preserve">A late payment interest of 1.5% per month will be applicable on overdue amounts as per the terms agreed upon in the service contract.</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complete engagement of the UX UI Designer for the TechNova Solutions product redesign project. All deliverables have been accepted by the client's product team as of 10 June 2025.</w:t>
      </w:r>
    </w:p>
    <w:p>
      <w:pPr>
        <w:pStyle w:val="BodyText"/>
      </w:pPr>
      <w:r>
        <w:t xml:space="preserve">2. The services were primarily delivered from our studio located in India New Delhi, with select remote collaboration sessions conducted across multiple Indian cities. All work complies with Indian intellectual property laws and the terms of the signed Master Service Agreement (MSA) dated 15 March 2025.</w:t>
      </w:r>
    </w:p>
    <w:p>
      <w:pPr>
        <w:pStyle w:val="BodyText"/>
      </w:pPr>
      <w:r>
        <w:t xml:space="preserve">3. GST has been calculated at the standard rate of 18% as applicable to professional design services under the Indian Goods and Services Tax regime. This Invoice is issued in accordance with the provisions of the CGST Act, 2017.</w:t>
      </w:r>
    </w:p>
    <w:p>
      <w:pPr>
        <w:pStyle w:val="BodyText"/>
      </w:pPr>
      <w:r>
        <w:t xml:space="preserve">4. Any additional scope of work beyond the deliverables listed in this Invoice will be billed separately with a revised Invoice. Please contact our billing department for any queries regarding this document.</w:t>
      </w:r>
    </w:p>
    <w:p>
      <w:pPr>
        <w:pStyle w:val="BodyText"/>
      </w:pPr>
      <w:r>
        <w:t xml:space="preserve">5. This Invoice is valid for 90 days from the date of issue. After this period, a revised Invoice may be required to reflect any applicable tax rate changes or regulatory updates in India New Delhi or elsewhere in India.</w:t>
      </w:r>
    </w:p>
    <w:p>
      <w:pPr>
        <w:pStyle w:val="BodyText"/>
      </w:pPr>
      <w:r>
        <w:t xml:space="preserve">6. The UX UI Designer services described herein include all software licenses, tool subscriptions, and research participant compensation as part of the quoted rates. No additional charges will be levied for standard project deliverables.</w:t>
      </w:r>
    </w:p>
    <w:bookmarkEnd w:id="25"/>
    <w:p>
      <w:pPr>
        <w:pStyle w:val="BodyText"/>
      </w:pPr>
      <w:r>
        <w:rPr>
          <w:bCs/>
          <w:b/>
        </w:rPr>
        <w:t xml:space="preserve">PixelCraft Design Studio</w:t>
      </w:r>
      <w:r>
        <w:t xml:space="preserve"> </w:t>
      </w:r>
      <w:r>
        <w:t xml:space="preserve">| 142, Connaught Place, New Delhi, Delhi - 110001, India</w:t>
      </w:r>
    </w:p>
    <w:p>
      <w:pPr>
        <w:pStyle w:val="BodyText"/>
      </w:pPr>
      <w:r>
        <w:t xml:space="preserve">GSTIN: 07AABCP1234F1Z5 | CIN: U74999DL2019PTC345678</w:t>
      </w:r>
    </w:p>
    <w:p>
      <w:pPr>
        <w:pStyle w:val="BodyText"/>
      </w:pPr>
      <w:r>
        <w:t xml:space="preserve">This is a computer-generated Invoice and does not require a physical signature. It is valid for all legal and accounting purposes under Indian law.</w:t>
      </w:r>
    </w:p>
    <w:p>
      <w:pPr>
        <w:pStyle w:val="BodyText"/>
      </w:pPr>
      <w:r>
        <w:t xml:space="preserve">For queries regarding this Invoice, please contact: billing@pixelcraftdesign.in | +91-11-4567-8900</w:t>
      </w:r>
    </w:p>
    <w:p>
      <w:pPr>
        <w:pStyle w:val="BodyText"/>
      </w:pPr>
      <w:r>
        <w:t xml:space="preserve">Thank you for choosing PixelCraft Design Studio for your UX UI Designer needs in India New Delhi.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India New Delhi</dc:title>
  <dc:creator/>
  <dc:language>en</dc:language>
  <cp:keywords/>
  <dcterms:created xsi:type="dcterms:W3CDTF">2026-10-10T07:35:47Z</dcterms:created>
  <dcterms:modified xsi:type="dcterms:W3CDTF">2026-10-10T07:35:47Z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