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creativepixel-studio"/>
    <w:p>
      <w:pPr>
        <w:pStyle w:val="Heading1"/>
      </w:pPr>
      <w:r>
        <w:t xml:space="preserve">CreativePixel Studio</w:t>
      </w:r>
    </w:p>
    <w:p>
      <w:pPr>
        <w:pStyle w:val="FirstParagraph"/>
      </w:pPr>
      <w:r>
        <w:t xml:space="preserve">UX UI Designer &amp; Digital Experience Agency</w:t>
      </w:r>
    </w:p>
    <w:p>
      <w:pPr>
        <w:pStyle w:val="BodyText"/>
      </w:pPr>
      <w:r>
        <w:t xml:space="preserve">245 Boulevard de Marseille, Cocody</w:t>
      </w:r>
    </w:p>
    <w:p>
      <w:pPr>
        <w:pStyle w:val="BodyText"/>
      </w:pPr>
      <w:r>
        <w:t xml:space="preserve">Abidjan, Ivory Coast</w:t>
      </w:r>
    </w:p>
    <w:p>
      <w:pPr>
        <w:pStyle w:val="BodyText"/>
      </w:pPr>
      <w:r>
        <w:t xml:space="preserve">Tel: +225 27 22 45 67 89</w:t>
      </w:r>
    </w:p>
    <w:p>
      <w:pPr>
        <w:pStyle w:val="BodyText"/>
      </w:pPr>
      <w:r>
        <w:t xml:space="preserve">Email: billing@creativepixel.ci</w:t>
      </w:r>
    </w:p>
    <w:p>
      <w:pPr>
        <w:pStyle w:val="BodyText"/>
      </w:pPr>
      <w:r>
        <w:t xml:space="preserve">RC: CI-ABJ-2019-B-4521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CP-2025-00847</w:t>
      </w:r>
    </w:p>
    <w:p>
      <w:pPr>
        <w:pStyle w:val="BodyText"/>
      </w:pPr>
      <w:r>
        <w:rPr>
          <w:bCs/>
          <w:b/>
        </w:rPr>
        <w:t xml:space="preserve">Date Issued:</w:t>
      </w:r>
      <w:r>
        <w:t xml:space="preserve"> </w:t>
      </w:r>
      <w:r>
        <w:t xml:space="preserve">June 12, 2025</w:t>
      </w:r>
    </w:p>
    <w:p>
      <w:pPr>
        <w:pStyle w:val="BodyText"/>
      </w:pPr>
      <w:r>
        <w:rPr>
          <w:bCs/>
          <w:b/>
        </w:rPr>
        <w:t xml:space="preserve">Due Date:</w:t>
      </w:r>
      <w:r>
        <w:t xml:space="preserve"> </w:t>
      </w:r>
      <w:r>
        <w:t xml:space="preserve">July 12, 2025</w:t>
      </w:r>
    </w:p>
    <w:p>
      <w:pPr>
        <w:pStyle w:val="BodyText"/>
      </w:pPr>
      <w:r>
        <w:t xml:space="preserve">Payment Due in 30 Days</w:t>
      </w:r>
    </w:p>
    <w:bookmarkEnd w:id="21"/>
    <w:bookmarkStart w:id="22" w:name="billed-to"/>
    <w:p>
      <w:pPr>
        <w:pStyle w:val="Heading3"/>
      </w:pPr>
      <w:r>
        <w:t xml:space="preserve">Billed To</w:t>
      </w:r>
    </w:p>
    <w:p>
      <w:pPr>
        <w:pStyle w:val="FirstParagraph"/>
      </w:pPr>
      <w:r>
        <w:rPr>
          <w:bCs/>
          <w:b/>
        </w:rPr>
        <w:t xml:space="preserve">Client Name:</w:t>
      </w:r>
      <w:r>
        <w:t xml:space="preserve"> </w:t>
      </w:r>
      <w:r>
        <w:t xml:space="preserve">Société Numérique d'Afrique (SNA)</w:t>
      </w:r>
    </w:p>
    <w:p>
      <w:pPr>
        <w:pStyle w:val="BodyText"/>
      </w:pPr>
      <w:r>
        <w:rPr>
          <w:bCs/>
          <w:b/>
        </w:rPr>
        <w:t xml:space="preserve">Attention:</w:t>
      </w:r>
      <w:r>
        <w:t xml:space="preserve"> </w:t>
      </w:r>
      <w:r>
        <w:t xml:space="preserve">Mr. Kouassi Adjoua, Chief Technology Officer</w:t>
      </w:r>
    </w:p>
    <w:p>
      <w:pPr>
        <w:pStyle w:val="BodyText"/>
      </w:pPr>
      <w:r>
        <w:rPr>
          <w:bCs/>
          <w:b/>
        </w:rPr>
        <w:t xml:space="preserve">Address:</w:t>
      </w:r>
      <w:r>
        <w:t xml:space="preserve"> </w:t>
      </w:r>
      <w:r>
        <w:t xml:space="preserve">18 Avenue de la République, Plateau</w:t>
      </w:r>
    </w:p>
    <w:p>
      <w:pPr>
        <w:pStyle w:val="BodyText"/>
      </w:pPr>
      <w:r>
        <w:rPr>
          <w:bCs/>
          <w:b/>
        </w:rPr>
        <w:t xml:space="preserve">City:</w:t>
      </w:r>
      <w:r>
        <w:t xml:space="preserve"> </w:t>
      </w:r>
      <w:r>
        <w:t xml:space="preserve">Abidjan, Ivory Coast</w:t>
      </w:r>
    </w:p>
    <w:p>
      <w:pPr>
        <w:pStyle w:val="BodyText"/>
      </w:pPr>
      <w:r>
        <w:rPr>
          <w:bCs/>
          <w:b/>
        </w:rPr>
        <w:t xml:space="preserve">Email:</w:t>
      </w:r>
      <w:r>
        <w:t xml:space="preserve"> </w:t>
      </w:r>
      <w:r>
        <w:t xml:space="preserve">cto@sna-digital.ci</w:t>
      </w:r>
    </w:p>
    <w:p>
      <w:pPr>
        <w:pStyle w:val="BodyText"/>
      </w:pPr>
      <w:r>
        <w:rPr>
          <w:bCs/>
          <w:b/>
        </w:rPr>
        <w:t xml:space="preserve">Tel:</w:t>
      </w:r>
      <w:r>
        <w:t xml:space="preserve"> </w:t>
      </w:r>
      <w:r>
        <w:t xml:space="preserve">+225 27 20 11 33 44</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Enterprise Mobile App Redesign</w:t>
      </w:r>
    </w:p>
    <w:p>
      <w:pPr>
        <w:pStyle w:val="BodyText"/>
      </w:pPr>
      <w:r>
        <w:rPr>
          <w:bCs/>
          <w:b/>
        </w:rPr>
        <w:t xml:space="preserve">Service Category:</w:t>
      </w:r>
      <w:r>
        <w:t xml:space="preserve"> </w:t>
      </w:r>
      <w:r>
        <w:t xml:space="preserve">UX UI Designer Consultancy</w:t>
      </w:r>
    </w:p>
    <w:p>
      <w:pPr>
        <w:pStyle w:val="BodyText"/>
      </w:pPr>
      <w:r>
        <w:rPr>
          <w:bCs/>
          <w:b/>
        </w:rPr>
        <w:t xml:space="preserve">Location of Work:</w:t>
      </w:r>
      <w:r>
        <w:t xml:space="preserve"> </w:t>
      </w:r>
      <w:r>
        <w:t xml:space="preserve">Abidjan, Ivory Coast</w:t>
      </w:r>
    </w:p>
    <w:p>
      <w:pPr>
        <w:pStyle w:val="BodyText"/>
      </w:pPr>
      <w:r>
        <w:rPr>
          <w:bCs/>
          <w:b/>
        </w:rPr>
        <w:t xml:space="preserve">Contract Ref:</w:t>
      </w:r>
      <w:r>
        <w:t xml:space="preserve"> </w:t>
      </w:r>
      <w:r>
        <w:t xml:space="preserve">SNA-UX-2025-003</w:t>
      </w:r>
    </w:p>
    <w:p>
      <w:pPr>
        <w:pStyle w:val="BodyText"/>
      </w:pPr>
      <w:r>
        <w:rPr>
          <w:bCs/>
          <w:b/>
        </w:rPr>
        <w:t xml:space="preserve">Duration:</w:t>
      </w:r>
      <w:r>
        <w:t xml:space="preserve"> </w:t>
      </w:r>
      <w:r>
        <w:t xml:space="preserve">April 1 – June 10, 2025</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Deliverable</w:t>
            </w:r>
          </w:p>
        </w:tc>
        <w:tc>
          <w:tcPr/>
          <w:p>
            <w:pPr>
              <w:pStyle w:val="Compact"/>
              <w:jc w:val="left"/>
            </w:pPr>
            <w:r>
              <w:t xml:space="preserve">Hours</w:t>
            </w:r>
          </w:p>
        </w:tc>
        <w:tc>
          <w:tcPr/>
          <w:p>
            <w:pPr>
              <w:pStyle w:val="Compact"/>
              <w:jc w:val="left"/>
            </w:pPr>
            <w:r>
              <w:t xml:space="preserve">Rate (XOF)</w:t>
            </w:r>
          </w:p>
        </w:tc>
        <w:tc>
          <w:tcPr/>
          <w:p>
            <w:pPr>
              <w:pStyle w:val="Compact"/>
              <w:jc w:val="left"/>
            </w:pPr>
            <w:r>
              <w:t xml:space="preserve">Amount (XOF)</w:t>
            </w:r>
          </w:p>
        </w:tc>
      </w:tr>
      <w:tr>
        <w:tc>
          <w:tcPr/>
          <w:p>
            <w:pPr>
              <w:pStyle w:val="Compact"/>
              <w:jc w:val="left"/>
            </w:pPr>
            <w:r>
              <w:t xml:space="preserve">1</w:t>
            </w:r>
          </w:p>
        </w:tc>
        <w:tc>
          <w:tcPr/>
          <w:p>
            <w:pPr>
              <w:pStyle w:val="Compact"/>
              <w:jc w:val="left"/>
            </w:pPr>
            <w:r>
              <w:t xml:space="preserve">UX UI Designer – User Research &amp; Competitive Analysis for mobile banking application targeting customers in Ivory Coast Abidjan and surrounding regions</w:t>
            </w:r>
          </w:p>
        </w:tc>
        <w:tc>
          <w:tcPr/>
          <w:p>
            <w:pPr>
              <w:pStyle w:val="Compact"/>
              <w:jc w:val="left"/>
            </w:pPr>
            <w:r>
              <w:t xml:space="preserve">Research Report</w:t>
            </w:r>
          </w:p>
        </w:tc>
        <w:tc>
          <w:tcPr/>
          <w:p>
            <w:pPr>
              <w:pStyle w:val="Compact"/>
              <w:jc w:val="left"/>
            </w:pPr>
            <w:r>
              <w:t xml:space="preserve">48</w:t>
            </w:r>
          </w:p>
        </w:tc>
        <w:tc>
          <w:tcPr/>
          <w:p>
            <w:pPr>
              <w:pStyle w:val="Compact"/>
              <w:jc w:val="left"/>
            </w:pPr>
            <w:r>
              <w:t xml:space="preserve">25,000</w:t>
            </w:r>
          </w:p>
        </w:tc>
        <w:tc>
          <w:tcPr/>
          <w:p>
            <w:pPr>
              <w:pStyle w:val="Compact"/>
              <w:jc w:val="left"/>
            </w:pPr>
            <w:r>
              <w:t xml:space="preserve">1,200,000</w:t>
            </w:r>
          </w:p>
        </w:tc>
      </w:tr>
      <w:tr>
        <w:tc>
          <w:tcPr/>
          <w:p>
            <w:pPr>
              <w:pStyle w:val="Compact"/>
              <w:jc w:val="left"/>
            </w:pPr>
            <w:r>
              <w:t xml:space="preserve">2</w:t>
            </w:r>
          </w:p>
        </w:tc>
        <w:tc>
          <w:tcPr/>
          <w:p>
            <w:pPr>
              <w:pStyle w:val="Compact"/>
              <w:jc w:val="left"/>
            </w:pPr>
            <w:r>
              <w:t xml:space="preserve">UX UI Designer – Information Architecture &amp; User Flow Mapping for 12 core application screens</w:t>
            </w:r>
          </w:p>
        </w:tc>
        <w:tc>
          <w:tcPr/>
          <w:p>
            <w:pPr>
              <w:pStyle w:val="Compact"/>
              <w:jc w:val="left"/>
            </w:pPr>
            <w:r>
              <w:t xml:space="preserve">IA Document &amp; Flows</w:t>
            </w:r>
          </w:p>
        </w:tc>
        <w:tc>
          <w:tcPr/>
          <w:p>
            <w:pPr>
              <w:pStyle w:val="Compact"/>
              <w:jc w:val="left"/>
            </w:pPr>
            <w:r>
              <w:t xml:space="preserve">36</w:t>
            </w:r>
          </w:p>
        </w:tc>
        <w:tc>
          <w:tcPr/>
          <w:p>
            <w:pPr>
              <w:pStyle w:val="Compact"/>
              <w:jc w:val="left"/>
            </w:pPr>
            <w:r>
              <w:t xml:space="preserve">25,000</w:t>
            </w:r>
          </w:p>
        </w:tc>
        <w:tc>
          <w:tcPr/>
          <w:p>
            <w:pPr>
              <w:pStyle w:val="Compact"/>
              <w:jc w:val="left"/>
            </w:pPr>
            <w:r>
              <w:t xml:space="preserve">900,000</w:t>
            </w:r>
          </w:p>
        </w:tc>
      </w:tr>
      <w:tr>
        <w:tc>
          <w:tcPr/>
          <w:p>
            <w:pPr>
              <w:pStyle w:val="Compact"/>
              <w:jc w:val="left"/>
            </w:pPr>
            <w:r>
              <w:t xml:space="preserve">3</w:t>
            </w:r>
          </w:p>
        </w:tc>
        <w:tc>
          <w:tcPr/>
          <w:p>
            <w:pPr>
              <w:pStyle w:val="Compact"/>
              <w:jc w:val="left"/>
            </w:pPr>
            <w:r>
              <w:t xml:space="preserve">UX UI Designer – Wireframing &amp; Low-Fidelity Prototyping for desktop and mobile interfaces</w:t>
            </w:r>
          </w:p>
        </w:tc>
        <w:tc>
          <w:tcPr/>
          <w:p>
            <w:pPr>
              <w:pStyle w:val="Compact"/>
              <w:jc w:val="left"/>
            </w:pPr>
            <w:r>
              <w:t xml:space="preserve">Wireframe Set</w:t>
            </w:r>
          </w:p>
        </w:tc>
        <w:tc>
          <w:tcPr/>
          <w:p>
            <w:pPr>
              <w:pStyle w:val="Compact"/>
              <w:jc w:val="left"/>
            </w:pPr>
            <w:r>
              <w:t xml:space="preserve">40</w:t>
            </w:r>
          </w:p>
        </w:tc>
        <w:tc>
          <w:tcPr/>
          <w:p>
            <w:pPr>
              <w:pStyle w:val="Compact"/>
              <w:jc w:val="left"/>
            </w:pPr>
            <w:r>
              <w:t xml:space="preserve">25,000</w:t>
            </w:r>
          </w:p>
        </w:tc>
        <w:tc>
          <w:tcPr/>
          <w:p>
            <w:pPr>
              <w:pStyle w:val="Compact"/>
              <w:jc w:val="left"/>
            </w:pPr>
            <w:r>
              <w:t xml:space="preserve">1,000,000</w:t>
            </w:r>
          </w:p>
        </w:tc>
      </w:tr>
      <w:tr>
        <w:tc>
          <w:tcPr/>
          <w:p>
            <w:pPr>
              <w:pStyle w:val="Compact"/>
              <w:jc w:val="left"/>
            </w:pPr>
            <w:r>
              <w:t xml:space="preserve">4</w:t>
            </w:r>
          </w:p>
        </w:tc>
        <w:tc>
          <w:tcPr/>
          <w:p>
            <w:pPr>
              <w:pStyle w:val="Compact"/>
              <w:jc w:val="left"/>
            </w:pPr>
            <w:r>
              <w:t xml:space="preserve">UX UI Designer – High-Fidelity Visual Design, Design System &amp; Component Library creation</w:t>
            </w:r>
          </w:p>
        </w:tc>
        <w:tc>
          <w:tcPr/>
          <w:p>
            <w:pPr>
              <w:pStyle w:val="Compact"/>
              <w:jc w:val="left"/>
            </w:pPr>
            <w:r>
              <w:t xml:space="preserve">Design System</w:t>
            </w:r>
          </w:p>
        </w:tc>
        <w:tc>
          <w:tcPr/>
          <w:p>
            <w:pPr>
              <w:pStyle w:val="Compact"/>
              <w:jc w:val="left"/>
            </w:pPr>
            <w:r>
              <w:t xml:space="preserve">56</w:t>
            </w:r>
          </w:p>
        </w:tc>
        <w:tc>
          <w:tcPr/>
          <w:p>
            <w:pPr>
              <w:pStyle w:val="Compact"/>
              <w:jc w:val="left"/>
            </w:pPr>
            <w:r>
              <w:t xml:space="preserve">28,000</w:t>
            </w:r>
          </w:p>
        </w:tc>
        <w:tc>
          <w:tcPr/>
          <w:p>
            <w:pPr>
              <w:pStyle w:val="Compact"/>
              <w:jc w:val="left"/>
            </w:pPr>
            <w:r>
              <w:t xml:space="preserve">1,568,000</w:t>
            </w:r>
          </w:p>
        </w:tc>
      </w:tr>
      <w:tr>
        <w:tc>
          <w:tcPr/>
          <w:p>
            <w:pPr>
              <w:pStyle w:val="Compact"/>
              <w:jc w:val="left"/>
            </w:pPr>
            <w:r>
              <w:t xml:space="preserve">5</w:t>
            </w:r>
          </w:p>
        </w:tc>
        <w:tc>
          <w:tcPr/>
          <w:p>
            <w:pPr>
              <w:pStyle w:val="Compact"/>
              <w:jc w:val="left"/>
            </w:pPr>
            <w:r>
              <w:t xml:space="preserve">UX UI Designer – Interactive Prototyping &amp; Usability Testing sessions conducted in Abidjan, Ivory Coast with 15 local participants</w:t>
            </w:r>
          </w:p>
        </w:tc>
        <w:tc>
          <w:tcPr/>
          <w:p>
            <w:pPr>
              <w:pStyle w:val="Compact"/>
              <w:jc w:val="left"/>
            </w:pPr>
            <w:r>
              <w:t xml:space="preserve">Test Report &amp; Prototype</w:t>
            </w:r>
          </w:p>
        </w:tc>
        <w:tc>
          <w:tcPr/>
          <w:p>
            <w:pPr>
              <w:pStyle w:val="Compact"/>
              <w:jc w:val="left"/>
            </w:pPr>
            <w:r>
              <w:t xml:space="preserve">32</w:t>
            </w:r>
          </w:p>
        </w:tc>
        <w:tc>
          <w:tcPr/>
          <w:p>
            <w:pPr>
              <w:pStyle w:val="Compact"/>
              <w:jc w:val="left"/>
            </w:pPr>
            <w:r>
              <w:t xml:space="preserve">28,000</w:t>
            </w:r>
          </w:p>
        </w:tc>
        <w:tc>
          <w:tcPr/>
          <w:p>
            <w:pPr>
              <w:pStyle w:val="Compact"/>
              <w:jc w:val="left"/>
            </w:pPr>
            <w:r>
              <w:t xml:space="preserve">896,000</w:t>
            </w:r>
          </w:p>
        </w:tc>
      </w:tr>
      <w:tr>
        <w:tc>
          <w:tcPr/>
          <w:p>
            <w:pPr>
              <w:pStyle w:val="Compact"/>
              <w:jc w:val="left"/>
            </w:pPr>
            <w:r>
              <w:t xml:space="preserve">6</w:t>
            </w:r>
          </w:p>
        </w:tc>
        <w:tc>
          <w:tcPr/>
          <w:p>
            <w:pPr>
              <w:pStyle w:val="Compact"/>
              <w:jc w:val="left"/>
            </w:pPr>
            <w:r>
              <w:t xml:space="preserve">UX UI Designer – Developer Handoff, Design QA &amp; Iteration Support (3 revision cycles)</w:t>
            </w:r>
          </w:p>
        </w:tc>
        <w:tc>
          <w:tcPr/>
          <w:p>
            <w:pPr>
              <w:pStyle w:val="Compact"/>
              <w:jc w:val="left"/>
            </w:pPr>
            <w:r>
              <w:t xml:space="preserve">Handoff Package</w:t>
            </w:r>
          </w:p>
        </w:tc>
        <w:tc>
          <w:tcPr/>
          <w:p>
            <w:pPr>
              <w:pStyle w:val="Compact"/>
              <w:jc w:val="left"/>
            </w:pPr>
            <w:r>
              <w:t xml:space="preserve">24</w:t>
            </w:r>
          </w:p>
        </w:tc>
        <w:tc>
          <w:tcPr/>
          <w:p>
            <w:pPr>
              <w:pStyle w:val="Compact"/>
              <w:jc w:val="left"/>
            </w:pPr>
            <w:r>
              <w:t xml:space="preserve">25,000</w:t>
            </w:r>
          </w:p>
        </w:tc>
        <w:tc>
          <w:tcPr/>
          <w:p>
            <w:pPr>
              <w:pStyle w:val="Compact"/>
              <w:jc w:val="left"/>
            </w:pPr>
            <w:r>
              <w:t xml:space="preserve">600,000</w:t>
            </w:r>
          </w:p>
        </w:tc>
      </w:tr>
      <w:tr>
        <w:tc>
          <w:tcPr/>
          <w:p>
            <w:pPr>
              <w:pStyle w:val="Compact"/>
              <w:jc w:val="left"/>
            </w:pPr>
            <w:r>
              <w:t xml:space="preserve">7</w:t>
            </w:r>
          </w:p>
        </w:tc>
        <w:tc>
          <w:tcPr/>
          <w:p>
            <w:pPr>
              <w:pStyle w:val="Compact"/>
              <w:jc w:val="left"/>
            </w:pPr>
            <w:r>
              <w:t xml:space="preserve">UX UI Designer – Brand Alignment Workshop &amp; Accessibility Compliance Audit (WCAG 2.1 AA)</w:t>
            </w:r>
          </w:p>
        </w:tc>
        <w:tc>
          <w:tcPr/>
          <w:p>
            <w:pPr>
              <w:pStyle w:val="Compact"/>
              <w:jc w:val="left"/>
            </w:pPr>
            <w:r>
              <w:t xml:space="preserve">Audit Report</w:t>
            </w:r>
          </w:p>
        </w:tc>
        <w:tc>
          <w:tcPr/>
          <w:p>
            <w:pPr>
              <w:pStyle w:val="Compact"/>
              <w:jc w:val="left"/>
            </w:pPr>
            <w:r>
              <w:t xml:space="preserve">16</w:t>
            </w:r>
          </w:p>
        </w:tc>
        <w:tc>
          <w:tcPr/>
          <w:p>
            <w:pPr>
              <w:pStyle w:val="Compact"/>
              <w:jc w:val="left"/>
            </w:pPr>
            <w:r>
              <w:t xml:space="preserve">25,000</w:t>
            </w:r>
          </w:p>
        </w:tc>
        <w:tc>
          <w:tcPr/>
          <w:p>
            <w:pPr>
              <w:pStyle w:val="Compact"/>
              <w:jc w:val="left"/>
            </w:pPr>
            <w:r>
              <w:t xml:space="preserve">400,000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6,564,000 XOF</w:t>
            </w:r>
          </w:p>
        </w:tc>
      </w:tr>
      <w:tr>
        <w:tc>
          <w:tcPr/>
          <w:p>
            <w:pPr>
              <w:pStyle w:val="Compact"/>
              <w:jc w:val="left"/>
            </w:pPr>
            <w:r>
              <w:t xml:space="preserve">VAT (18% – Ivory Coast Standard Rate)</w:t>
            </w:r>
          </w:p>
        </w:tc>
        <w:tc>
          <w:tcPr/>
          <w:p>
            <w:pPr>
              <w:pStyle w:val="Compact"/>
              <w:jc w:val="left"/>
            </w:pPr>
            <w:r>
              <w:t xml:space="preserve">1,181,520 XOF</w:t>
            </w:r>
          </w:p>
        </w:tc>
      </w:tr>
      <w:tr>
        <w:tc>
          <w:tcPr/>
          <w:p>
            <w:pPr>
              <w:pStyle w:val="Compact"/>
              <w:jc w:val="left"/>
            </w:pPr>
            <w:r>
              <w:t xml:space="preserve">Local Travel &amp; On-Site Testing Surcharge (Abidjan)</w:t>
            </w:r>
          </w:p>
        </w:tc>
        <w:tc>
          <w:tcPr/>
          <w:p>
            <w:pPr>
              <w:pStyle w:val="Compact"/>
              <w:jc w:val="left"/>
            </w:pPr>
            <w:r>
              <w:t xml:space="preserve">150,000 XOF</w:t>
            </w:r>
          </w:p>
        </w:tc>
      </w:tr>
      <w:tr>
        <w:tc>
          <w:tcPr/>
          <w:p>
            <w:pPr>
              <w:pStyle w:val="Compact"/>
              <w:jc w:val="left"/>
            </w:pPr>
            <w:r>
              <w:t xml:space="preserve">Discount – Early Contract Signing</w:t>
            </w:r>
          </w:p>
        </w:tc>
        <w:tc>
          <w:tcPr/>
          <w:p>
            <w:pPr>
              <w:pStyle w:val="Compact"/>
              <w:jc w:val="left"/>
            </w:pPr>
            <w:r>
              <w:t xml:space="preserve">-200,000 XOF</w:t>
            </w:r>
          </w:p>
        </w:tc>
      </w:tr>
      <w:tr>
        <w:tc>
          <w:tcPr/>
          <w:p>
            <w:pPr>
              <w:pStyle w:val="Compact"/>
              <w:jc w:val="left"/>
            </w:pPr>
            <w:r>
              <w:t xml:space="preserve">Grand Total Due</w:t>
            </w:r>
          </w:p>
        </w:tc>
        <w:tc>
          <w:tcPr/>
          <w:p>
            <w:pPr>
              <w:pStyle w:val="Compact"/>
              <w:jc w:val="left"/>
            </w:pPr>
            <w:r>
              <w:t xml:space="preserve">7,695,520 XOF</w:t>
            </w:r>
          </w:p>
        </w:tc>
      </w:tr>
    </w:tbl>
    <w:bookmarkStart w:id="24" w:name="payment-instructions"/>
    <w:p>
      <w:pPr>
        <w:pStyle w:val="Heading3"/>
      </w:pPr>
      <w:r>
        <w:t xml:space="preserve">Payment Instructions</w:t>
      </w:r>
    </w:p>
    <w:p>
      <w:pPr>
        <w:pStyle w:val="FirstParagraph"/>
      </w:pPr>
      <w:r>
        <w:t xml:space="preserve">This Invoice must be settled in full within thirty (30) calendar days from the date of issue. Payment is to be made via bank transfer to the following account:</w:t>
      </w:r>
    </w:p>
    <w:p>
      <w:pPr>
        <w:pStyle w:val="BodyText"/>
      </w:pPr>
      <w:r>
        <w:rPr>
          <w:bCs/>
          <w:b/>
        </w:rPr>
        <w:t xml:space="preserve">Bank:</w:t>
      </w:r>
      <w:r>
        <w:t xml:space="preserve"> </w:t>
      </w:r>
      <w:r>
        <w:t xml:space="preserve">Ecobank Ivory Coast</w:t>
      </w:r>
    </w:p>
    <w:p>
      <w:pPr>
        <w:pStyle w:val="BodyText"/>
      </w:pPr>
      <w:r>
        <w:rPr>
          <w:bCs/>
          <w:b/>
        </w:rPr>
        <w:t xml:space="preserve">Account Name:</w:t>
      </w:r>
      <w:r>
        <w:t xml:space="preserve"> </w:t>
      </w:r>
      <w:r>
        <w:t xml:space="preserve">CreativePixel Studio SARL</w:t>
      </w:r>
    </w:p>
    <w:p>
      <w:pPr>
        <w:pStyle w:val="BodyText"/>
      </w:pPr>
      <w:r>
        <w:rPr>
          <w:bCs/>
          <w:b/>
        </w:rPr>
        <w:t xml:space="preserve">Account Number:</w:t>
      </w:r>
      <w:r>
        <w:t xml:space="preserve"> </w:t>
      </w:r>
      <w:r>
        <w:t xml:space="preserve">CI00 0001 2345 6789 0123 4567 890</w:t>
      </w:r>
    </w:p>
    <w:p>
      <w:pPr>
        <w:pStyle w:val="BodyText"/>
      </w:pPr>
      <w:r>
        <w:rPr>
          <w:bCs/>
          <w:b/>
        </w:rPr>
        <w:t xml:space="preserve">SWIFT/BIC:</w:t>
      </w:r>
      <w:r>
        <w:t xml:space="preserve"> </w:t>
      </w:r>
      <w:r>
        <w:t xml:space="preserve">ECOBCIC1</w:t>
      </w:r>
    </w:p>
    <w:p>
      <w:pPr>
        <w:pStyle w:val="BodyText"/>
      </w:pPr>
      <w:r>
        <w:rPr>
          <w:bCs/>
          <w:b/>
        </w:rPr>
        <w:t xml:space="preserve">Reference:</w:t>
      </w:r>
      <w:r>
        <w:t xml:space="preserve"> </w:t>
      </w:r>
      <w:r>
        <w:t xml:space="preserve">CP-2025-00847</w:t>
      </w:r>
    </w:p>
    <w:p>
      <w:pPr>
        <w:pStyle w:val="BodyText"/>
      </w:pPr>
      <w:r>
        <w:t xml:space="preserve">Please note that a late payment penalty of 1.5% per month will be applied to any outstanding balance after the due date of July 12, 2025, in accordance with the commercial code of the Ivory Coast.</w:t>
      </w:r>
    </w:p>
    <w:bookmarkEnd w:id="24"/>
    <w:bookmarkStart w:id="25" w:name="important-notes-terms"/>
    <w:p>
      <w:pPr>
        <w:pStyle w:val="Heading3"/>
      </w:pPr>
      <w:r>
        <w:t xml:space="preserve">Important Notes &amp; Terms</w:t>
      </w:r>
    </w:p>
    <w:p>
      <w:pPr>
        <w:pStyle w:val="FirstParagraph"/>
      </w:pPr>
      <w:r>
        <w:t xml:space="preserve">1. This Invoice covers all UX UI Designer professional services rendered by CreativePixel Studio for the period of April 1 through June 10, 2025, as outlined in the master service agreement (Ref: SNA-UX-2025-003) signed in Abidjan, Ivory Coast.</w:t>
      </w:r>
    </w:p>
    <w:p>
      <w:pPr>
        <w:pStyle w:val="BodyText"/>
      </w:pPr>
      <w:r>
        <w:t xml:space="preserve">2. All deliverables, including source files, design system documentation, and interactive prototypes, will be transferred to the client upon full and verified payment of this Invoice.</w:t>
      </w:r>
    </w:p>
    <w:p>
      <w:pPr>
        <w:pStyle w:val="BodyText"/>
      </w:pPr>
      <w:r>
        <w:t xml:space="preserve">3. The UX UI Designer engagement was conducted primarily at the CreativePixel Studio office in Cocody, Abidjan, with on-site usability testing sessions held at the client's premises in Plateau, Abidjan, Ivory Coast.</w:t>
      </w:r>
    </w:p>
    <w:p>
      <w:pPr>
        <w:pStyle w:val="BodyText"/>
      </w:pPr>
      <w:r>
        <w:t xml:space="preserve">4. Any additional revision cycles beyond the three (3) included in Line Item 6 will be billed separately at the standard UX UI Designer hourly rate of 25,000 XOF per hour.</w:t>
      </w:r>
    </w:p>
    <w:p>
      <w:pPr>
        <w:pStyle w:val="BodyText"/>
      </w:pPr>
      <w:r>
        <w:t xml:space="preserve">5. This Invoice is subject to the tax regulations of the Republic of Côte d'Ivoire. The 18% VAT applied is in compliance with the Code Général des Impôts of Ivory Coast. A certified tax receipt (reçu fiscal) will be provided upon request.</w:t>
      </w:r>
    </w:p>
    <w:p>
      <w:pPr>
        <w:pStyle w:val="BodyText"/>
      </w:pPr>
      <w:r>
        <w:t xml:space="preserve">6. All intellectual property rights to the final designs transfer to the client upon full payment. CreativePixel Studio retains the right to display the project in its professional portfolio with the client's written consent.</w:t>
      </w:r>
    </w:p>
    <w:p>
      <w:pPr>
        <w:pStyle w:val="BodyText"/>
      </w:pPr>
      <w:r>
        <w:t xml:space="preserve">7. Disputes arising from this Invoice shall be resolved under the jurisdiction of the commercial courts of Abidjan, Ivory Coast.</w:t>
      </w:r>
    </w:p>
    <w:bookmarkEnd w:id="25"/>
    <w:p>
      <w:pPr>
        <w:pStyle w:val="BodyText"/>
      </w:pPr>
      <w:r>
        <w:rPr>
          <w:bCs/>
          <w:b/>
        </w:rPr>
        <w:t xml:space="preserve">CreativePixel Studio SARL</w:t>
      </w:r>
      <w:r>
        <w:t xml:space="preserve"> </w:t>
      </w:r>
      <w:r>
        <w:t xml:space="preserve">– UX UI Designer &amp; Digital Experience Agency</w:t>
      </w:r>
    </w:p>
    <w:p>
      <w:pPr>
        <w:pStyle w:val="BodyText"/>
      </w:pPr>
      <w:r>
        <w:t xml:space="preserve">245 Boulevard de Marseille, Cocody, Abidjan, Ivory Coast | RC: CI-ABJ-2019-B-4521 | NIF: 00012345678</w:t>
      </w:r>
    </w:p>
    <w:p>
      <w:pPr>
        <w:pStyle w:val="BodyText"/>
      </w:pPr>
      <w:r>
        <w:t xml:space="preserve">This Invoice was generated electronically and is valid without a physical signature. For queries regarding this Invoice, please contact billing@creativepixel.ci or call +225 27 22 45 67 89.</w:t>
      </w:r>
    </w:p>
    <w:p>
      <w:pPr>
        <w:pStyle w:val="BodyText"/>
      </w:pPr>
      <w:r>
        <w:t xml:space="preserve">Thank you for your business. We appreciate the opportunity to serve as your UX UI Designer partner in Ivory Coast Abidjan.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UX UI Designer Services - Ivory Coast Abidjan</dc:title>
  <dc:creator/>
  <dc:language>en</dc:language>
  <cp:keywords/>
  <dcterms:created xsi:type="dcterms:W3CDTF">2026-10-10T08:37:11Z</dcterms:created>
  <dcterms:modified xsi:type="dcterms:W3CDTF">2026-10-10T08:37:11Z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