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ixelcraft-design-studio"/>
    <w:p>
      <w:pPr>
        <w:pStyle w:val="Heading1"/>
      </w:pPr>
      <w:r>
        <w:t xml:space="preserve">PixelCraft Design Studio</w:t>
      </w:r>
    </w:p>
    <w:p>
      <w:pPr>
        <w:pStyle w:val="FirstParagraph"/>
      </w:pPr>
      <w:r>
        <w:t xml:space="preserve">2-14-8 Roppongi, Minato-ku</w:t>
      </w:r>
    </w:p>
    <w:p>
      <w:pPr>
        <w:pStyle w:val="BodyText"/>
      </w:pPr>
      <w:r>
        <w:t xml:space="preserve">Tokyo 106-0032, Japan</w:t>
      </w:r>
    </w:p>
    <w:p>
      <w:pPr>
        <w:pStyle w:val="BodyText"/>
      </w:pPr>
      <w:r>
        <w:t xml:space="preserve">Tel: +81-3-5411-7820</w:t>
      </w:r>
    </w:p>
    <w:p>
      <w:pPr>
        <w:pStyle w:val="BodyText"/>
      </w:pPr>
      <w:r>
        <w:t xml:space="preserve">Email: billing@pixelcraft.jp</w:t>
      </w:r>
    </w:p>
    <w:p>
      <w:pPr>
        <w:pStyle w:val="BodyText"/>
      </w:pPr>
      <w:r>
        <w:t xml:space="preserve">Corporation No.: 4010401087654</w:t>
      </w:r>
    </w:p>
    <w:p>
      <w:pPr>
        <w:pStyle w:val="BodyText"/>
      </w:pPr>
      <w:r>
        <w:t xml:space="preserve">UX UI Designer Specialist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Region:</w:t>
      </w:r>
      <w:r>
        <w:t xml:space="preserve"> </w:t>
      </w:r>
      <w:r>
        <w:t xml:space="preserve">Japan Tokyo</w:t>
      </w:r>
    </w:p>
    <w:bookmarkEnd w:id="21"/>
    <w:bookmarkStart w:id="22" w:name="billed-by-service-provider"/>
    <w:p>
      <w:pPr>
        <w:pStyle w:val="Heading3"/>
      </w:pPr>
      <w:r>
        <w:t xml:space="preserve">Billed By (Service Provider)</w:t>
      </w:r>
    </w:p>
    <w:p>
      <w:pPr>
        <w:pStyle w:val="FirstParagraph"/>
      </w:pPr>
      <w:r>
        <w:rPr>
          <w:bCs/>
          <w:b/>
        </w:rPr>
        <w:t xml:space="preserve">PixelCraft Design Studio</w:t>
      </w:r>
    </w:p>
    <w:p>
      <w:pPr>
        <w:pStyle w:val="BodyText"/>
      </w:pPr>
      <w:r>
        <w:t xml:space="preserve">2-14-8 Roppongi, Minato-ku</w:t>
      </w:r>
    </w:p>
    <w:p>
      <w:pPr>
        <w:pStyle w:val="BodyText"/>
      </w:pPr>
      <w:r>
        <w:t xml:space="preserve">Tokyo 106-0032, Japan</w:t>
      </w:r>
    </w:p>
    <w:p>
      <w:pPr>
        <w:pStyle w:val="BodyText"/>
      </w:pPr>
      <w:r>
        <w:t xml:space="preserve">Representative: Kenji Tanaka</w:t>
      </w:r>
    </w:p>
    <w:p>
      <w:pPr>
        <w:pStyle w:val="BodyText"/>
      </w:pPr>
      <w:r>
        <w:t xml:space="preserve">Role: Lead UX UI Designer</w:t>
      </w:r>
    </w:p>
    <w:p>
      <w:pPr>
        <w:pStyle w:val="BodyText"/>
      </w:pPr>
      <w:r>
        <w:t xml:space="preserve">Bank: Mizuho Bank, Roppongi Branch</w:t>
      </w:r>
    </w:p>
    <w:p>
      <w:pPr>
        <w:pStyle w:val="BodyText"/>
      </w:pPr>
      <w:r>
        <w:t xml:space="preserve">Account No.: 123-456-789</w:t>
      </w:r>
    </w:p>
    <w:bookmarkEnd w:id="22"/>
    <w:bookmarkStart w:id="23" w:name="billed-to-client"/>
    <w:p>
      <w:pPr>
        <w:pStyle w:val="Heading3"/>
      </w:pPr>
      <w:r>
        <w:t xml:space="preserve">Billed To (Client)</w:t>
      </w:r>
    </w:p>
    <w:p>
      <w:pPr>
        <w:pStyle w:val="FirstParagraph"/>
      </w:pPr>
      <w:r>
        <w:rPr>
          <w:bCs/>
          <w:b/>
        </w:rPr>
        <w:t xml:space="preserve">Shinsei Digital Solutions K.K.</w:t>
      </w:r>
    </w:p>
    <w:p>
      <w:pPr>
        <w:pStyle w:val="BodyText"/>
      </w:pPr>
      <w:r>
        <w:t xml:space="preserve">5-2-1 Marunouchi, Chiyoda-ku</w:t>
      </w:r>
    </w:p>
    <w:p>
      <w:pPr>
        <w:pStyle w:val="BodyText"/>
      </w:pPr>
      <w:r>
        <w:t xml:space="preserve">Tokyo 100-0005, Japan</w:t>
      </w:r>
    </w:p>
    <w:p>
      <w:pPr>
        <w:pStyle w:val="BodyText"/>
      </w:pPr>
      <w:r>
        <w:t xml:space="preserve">Attn: Mr. Hiroshi Yamamoto</w:t>
      </w:r>
    </w:p>
    <w:p>
      <w:pPr>
        <w:pStyle w:val="BodyText"/>
      </w:pPr>
      <w:r>
        <w:t xml:space="preserve">Position: Director of Product Development</w:t>
      </w:r>
    </w:p>
    <w:p>
      <w:pPr>
        <w:pStyle w:val="BodyText"/>
      </w:pPr>
      <w:r>
        <w:t xml:space="preserve">Client Reference: SDS-UX-2025-019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UX Research &amp; User Journey Mapping for mobile banking application. Conducted in-depth user interviews with 25 participants across Japan Tokyo metropolitan area. Delivered comprehensive persona documentation and empathy maps.</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18,000</w:t>
            </w:r>
          </w:p>
        </w:tc>
        <w:tc>
          <w:tcPr/>
          <w:p>
            <w:pPr>
              <w:pStyle w:val="Compact"/>
              <w:jc w:val="left"/>
            </w:pPr>
            <w:r>
              <w:t xml:space="preserve">864,000</w:t>
            </w:r>
          </w:p>
        </w:tc>
      </w:tr>
      <w:tr>
        <w:tc>
          <w:tcPr/>
          <w:p>
            <w:pPr>
              <w:pStyle w:val="Compact"/>
              <w:jc w:val="left"/>
            </w:pPr>
            <w:r>
              <w:t xml:space="preserve">2</w:t>
            </w:r>
          </w:p>
        </w:tc>
        <w:tc>
          <w:tcPr/>
          <w:p>
            <w:pPr>
              <w:pStyle w:val="Compact"/>
              <w:jc w:val="left"/>
            </w:pPr>
            <w:r>
              <w:t xml:space="preserve">UI Design System Development. Created a scalable component library with 120+ interface elements, design tokens, and accessibility guidelines compliant with Japanese WCAG standards. Delivered in Figma with full documentation for the engineering team.</w:t>
            </w:r>
          </w:p>
        </w:tc>
        <w:tc>
          <w:tcPr/>
          <w:p>
            <w:pPr>
              <w:pStyle w:val="Compact"/>
              <w:jc w:val="left"/>
            </w:pPr>
            <w:r>
              <w:t xml:space="preserve">May 19 – June 2, 2025</w:t>
            </w:r>
          </w:p>
        </w:tc>
        <w:tc>
          <w:tcPr/>
          <w:p>
            <w:pPr>
              <w:pStyle w:val="Compact"/>
              <w:jc w:val="left"/>
            </w:pPr>
            <w:r>
              <w:t xml:space="preserve">72</w:t>
            </w:r>
          </w:p>
        </w:tc>
        <w:tc>
          <w:tcPr/>
          <w:p>
            <w:pPr>
              <w:pStyle w:val="Compact"/>
              <w:jc w:val="left"/>
            </w:pPr>
            <w:r>
              <w:t xml:space="preserve">18,000</w:t>
            </w:r>
          </w:p>
        </w:tc>
        <w:tc>
          <w:tcPr/>
          <w:p>
            <w:pPr>
              <w:pStyle w:val="Compact"/>
              <w:jc w:val="left"/>
            </w:pPr>
            <w:r>
              <w:t xml:space="preserve">1,296,000</w:t>
            </w:r>
          </w:p>
        </w:tc>
      </w:tr>
      <w:tr>
        <w:tc>
          <w:tcPr/>
          <w:p>
            <w:pPr>
              <w:pStyle w:val="Compact"/>
              <w:jc w:val="left"/>
            </w:pPr>
            <w:r>
              <w:t xml:space="preserve">3</w:t>
            </w:r>
          </w:p>
        </w:tc>
        <w:tc>
          <w:tcPr/>
          <w:p>
            <w:pPr>
              <w:pStyle w:val="Compact"/>
              <w:jc w:val="left"/>
            </w:pPr>
            <w:r>
              <w:t xml:space="preserve">Interactive Prototyping &amp; Usability Testing. Built high-fidelity prototypes for 15 critical user flows. Facilitated three rounds of moderated usability testing sessions held at the Japan Tokyo client office in Chiyoda-ku. Compiled findings into a prioritized recommendation report.</w:t>
            </w:r>
          </w:p>
        </w:tc>
        <w:tc>
          <w:tcPr/>
          <w:p>
            <w:pPr>
              <w:pStyle w:val="Compact"/>
              <w:jc w:val="left"/>
            </w:pPr>
            <w:r>
              <w:t xml:space="preserve">June 3 – June 10, 2025</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Design Handoff &amp; Developer Support. Provided detailed design specifications, annotated mockups, and conducted two on-site handoff workshops with the front-end development team. Offered ongoing UX UI Designer consultation during the initial sprint implementation phase.</w:t>
            </w:r>
          </w:p>
        </w:tc>
        <w:tc>
          <w:tcPr/>
          <w:p>
            <w:pPr>
              <w:pStyle w:val="Compact"/>
              <w:jc w:val="left"/>
            </w:pPr>
            <w:r>
              <w:t xml:space="preserve">June 11 – June 14, 2025</w:t>
            </w:r>
          </w:p>
        </w:tc>
        <w:tc>
          <w:tcPr/>
          <w:p>
            <w:pPr>
              <w:pStyle w:val="Compact"/>
              <w:jc w:val="left"/>
            </w:pPr>
            <w:r>
              <w:t xml:space="preserve">24</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5</w:t>
            </w:r>
          </w:p>
        </w:tc>
        <w:tc>
          <w:tcPr/>
          <w:p>
            <w:pPr>
              <w:pStyle w:val="Compact"/>
              <w:jc w:val="left"/>
            </w:pPr>
            <w:r>
              <w:t xml:space="preserve">Project Management &amp; Stakeholder Presentations. Coordinated bi-weekly progress reviews with the Japan Tokyo client leadership team. Prepared and delivered three formal presentation decks outlining UX strategy, design rationale, and project milestones for executive approval.</w:t>
            </w:r>
          </w:p>
        </w:tc>
        <w:tc>
          <w:tcPr/>
          <w:p>
            <w:pPr>
              <w:pStyle w:val="Compact"/>
              <w:jc w:val="left"/>
            </w:pPr>
            <w:r>
              <w:t xml:space="preserve">May 5 – June 14, 2025</w:t>
            </w:r>
          </w:p>
        </w:tc>
        <w:tc>
          <w:tcPr/>
          <w:p>
            <w:pPr>
              <w:pStyle w:val="Compact"/>
              <w:jc w:val="left"/>
            </w:pPr>
            <w:r>
              <w:t xml:space="preserve">16</w:t>
            </w:r>
          </w:p>
        </w:tc>
        <w:tc>
          <w:tcPr/>
          <w:p>
            <w:pPr>
              <w:pStyle w:val="Compact"/>
              <w:jc w:val="left"/>
            </w:pPr>
            <w:r>
              <w:t xml:space="preserve">22,000</w:t>
            </w:r>
          </w:p>
        </w:tc>
        <w:tc>
          <w:tcPr/>
          <w:p>
            <w:pPr>
              <w:pStyle w:val="Compact"/>
              <w:jc w:val="left"/>
            </w:pPr>
            <w:r>
              <w:t xml:space="preserve">352,000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3,664,000 JPY</w:t>
            </w:r>
          </w:p>
        </w:tc>
      </w:tr>
      <w:tr>
        <w:tc>
          <w:tcPr/>
          <w:p>
            <w:pPr>
              <w:pStyle w:val="Compact"/>
              <w:jc w:val="left"/>
            </w:pPr>
            <w:r>
              <w:t xml:space="preserve">Consumption Tax (10%)</w:t>
            </w:r>
          </w:p>
        </w:tc>
        <w:tc>
          <w:tcPr/>
          <w:p>
            <w:pPr>
              <w:pStyle w:val="Compact"/>
              <w:jc w:val="left"/>
            </w:pPr>
            <w:r>
              <w:t xml:space="preserve">366,400 JPY</w:t>
            </w:r>
          </w:p>
        </w:tc>
      </w:tr>
      <w:tr>
        <w:tc>
          <w:tcPr/>
          <w:p>
            <w:pPr>
              <w:pStyle w:val="Compact"/>
              <w:jc w:val="left"/>
            </w:pPr>
            <w:r>
              <w:t xml:space="preserve">Grand Total</w:t>
            </w:r>
          </w:p>
        </w:tc>
        <w:tc>
          <w:tcPr/>
          <w:p>
            <w:pPr>
              <w:pStyle w:val="Compact"/>
              <w:jc w:val="left"/>
            </w:pPr>
            <w:r>
              <w:t xml:space="preserve">4,030,400 JPY</w:t>
            </w:r>
          </w:p>
        </w:tc>
      </w:tr>
    </w:tbl>
    <w:bookmarkStart w:id="24" w:name="invoice-notes-payment-instructions"/>
    <w:p>
      <w:pPr>
        <w:pStyle w:val="Heading3"/>
      </w:pPr>
      <w:r>
        <w:t xml:space="preserve">Invoice Notes &amp; Payment Instructions</w:t>
      </w:r>
    </w:p>
    <w:p>
      <w:pPr>
        <w:pStyle w:val="FirstParagraph"/>
      </w:pPr>
      <w:r>
        <w:t xml:space="preserve">This Invoice covers all UX UI Designer professional services rendered by PixelCraft Design Studio to Shinsei Digital Solutions K.K. during the period of May 5, 2025, through June 14, 2025, within the Japan Tokyo metropolitan region.</w:t>
      </w:r>
    </w:p>
    <w:p>
      <w:pPr>
        <w:pStyle w:val="BodyText"/>
      </w:pPr>
      <w:r>
        <w:t xml:space="preserve">Please remit payment of</w:t>
      </w:r>
      <w:r>
        <w:t xml:space="preserve"> </w:t>
      </w:r>
      <w:r>
        <w:rPr>
          <w:bCs/>
          <w:b/>
        </w:rPr>
        <w:t xml:space="preserve">4,030,400 JPY</w:t>
      </w:r>
      <w:r>
        <w:t xml:space="preserve"> </w:t>
      </w:r>
      <w:r>
        <w:t xml:space="preserve">via bank transfer to the account listed above no later than the due date of July 15, 2025. Kindly reference Invoice number</w:t>
      </w:r>
      <w:r>
        <w:t xml:space="preserve"> </w:t>
      </w:r>
      <w:r>
        <w:rPr>
          <w:bCs/>
          <w:b/>
        </w:rPr>
        <w:t xml:space="preserve">PC-2025-0487</w:t>
      </w:r>
      <w:r>
        <w:t xml:space="preserve"> </w:t>
      </w:r>
      <w:r>
        <w:t xml:space="preserve">in your payment remittance to ensure proper accounting reconciliation.</w:t>
      </w:r>
    </w:p>
    <w:p>
      <w:pPr>
        <w:pStyle w:val="BodyText"/>
      </w:pPr>
      <w:r>
        <w:t xml:space="preserve">All deliverables, including source Figma files, research recordings, and documentation, have been transferred to the client's secure project portal. The UX UI Designer retains no copies of proprietary client data in accordance with Japan's Personal Information Protection Act (PIPA).</w:t>
      </w:r>
    </w:p>
    <w:bookmarkEnd w:id="24"/>
    <w:bookmarkStart w:id="25" w:name="terms-conditions"/>
    <w:p>
      <w:pPr>
        <w:pStyle w:val="Heading3"/>
      </w:pPr>
      <w:r>
        <w:t xml:space="preserve">Terms &amp; Conditions</w:t>
      </w:r>
    </w:p>
    <w:p>
      <w:pPr>
        <w:pStyle w:val="FirstParagraph"/>
      </w:pPr>
      <w:r>
        <w:t xml:space="preserve">1. This Invoice is subject to the Master Service Agreement (MSA) dated April 1, 2025, between PixelCraft Design Studio and Shinsei Digital Solutions K.K. All terms of the MSA apply to this Invoice and the services described herein.</w:t>
      </w:r>
    </w:p>
    <w:p>
      <w:pPr>
        <w:pStyle w:val="BodyText"/>
      </w:pPr>
      <w:r>
        <w:t xml:space="preserve">2. Payment is due within thirty (30) calendar days from the issue date of this Invoice. Late payments shall incur a penalty interest of 1.5% per month, calculated from the due date until the date of full settlement, in compliance with Japan's Late Payment Interest on Corporate Transactions Act.</w:t>
      </w:r>
    </w:p>
    <w:p>
      <w:pPr>
        <w:pStyle w:val="BodyText"/>
      </w:pPr>
      <w:r>
        <w:t xml:space="preserve">3. All UX UI Designer intellectual property, including but not limited to design files, research methodologies, and proprietary frameworks, remain the exclusive property of PixelCraft Design Studio unless explicitly stated otherwise in the MSA. The client receives a perpetual, non-exclusive license to use the final deliverables for internal business purposes within Japan Tokyo and its affiliated entities.</w:t>
      </w:r>
    </w:p>
    <w:p>
      <w:pPr>
        <w:pStyle w:val="BodyText"/>
      </w:pPr>
      <w:r>
        <w:t xml:space="preserve">4. Any disputes arising from this Invoice or the associated services shall be resolved through mediation in Tokyo, Japan, under the jurisdiction of the Tokyo District Court, in accordance with the laws of Japan.</w:t>
      </w:r>
    </w:p>
    <w:p>
      <w:pPr>
        <w:pStyle w:val="BodyText"/>
      </w:pPr>
      <w:r>
        <w:t xml:space="preserve">5. This Invoice constitutes the final and complete billing for the services described. No additional charges will be incurred beyond the amounts stated unless a formal change order is executed in writing by both parties.</w:t>
      </w:r>
    </w:p>
    <w:bookmarkEnd w:id="25"/>
    <w:p>
      <w:pPr>
        <w:pStyle w:val="BodyText"/>
      </w:pPr>
      <w:r>
        <w:t xml:space="preserve">Thank you for your business. We appreciate the opportunity to serve as your UX UI Designer partner in Japan Tokyo.</w:t>
      </w:r>
    </w:p>
    <w:p>
      <w:pPr>
        <w:pStyle w:val="BodyText"/>
      </w:pPr>
      <w:r>
        <w:t xml:space="preserve">PixelCraft Design Studio — Crafting Exceptional Digital Experiences Since 2016</w:t>
      </w:r>
    </w:p>
    <w:p>
      <w:pPr>
        <w:pStyle w:val="BodyText"/>
      </w:pPr>
      <w:r>
        <w:t xml:space="preserve">Invoice PC-2025-0487 • Generated on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Japan Tokyo</dc:title>
  <dc:creator/>
  <dc:language>en</dc:language>
  <cp:keywords/>
  <dcterms:created xsi:type="dcterms:W3CDTF">2026-10-10T09:53:25Z</dcterms:created>
  <dcterms:modified xsi:type="dcterms:W3CDTF">2026-10-10T09:53:25Z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