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invoice"/>
    <w:p>
      <w:pPr>
        <w:pStyle w:val="Heading1"/>
      </w:pPr>
      <w:r>
        <w:t xml:space="preserve">INVOICE</w:t>
      </w:r>
    </w:p>
    <w:p>
      <w:pPr>
        <w:pStyle w:val="FirstParagraph"/>
      </w:pPr>
      <w:r>
        <w:t xml:space="preserve">Professional UX UI Designer Services</w:t>
      </w:r>
    </w:p>
    <w:p>
      <w:pPr>
        <w:pStyle w:val="BodyText"/>
      </w:pPr>
      <w:r>
        <w:t xml:space="preserve">Issued in Kuwait, Kuwait City</w:t>
      </w:r>
    </w:p>
    <w:bookmarkEnd w:id="20"/>
    <w:bookmarkStart w:id="21" w:name="from-service-provider"/>
    <w:p>
      <w:pPr>
        <w:pStyle w:val="Heading3"/>
      </w:pPr>
      <w:r>
        <w:t xml:space="preserve">From (Service Provider)</w:t>
      </w:r>
    </w:p>
    <w:p>
      <w:pPr>
        <w:pStyle w:val="FirstParagraph"/>
      </w:pPr>
      <w:r>
        <w:rPr>
          <w:bCs/>
          <w:b/>
        </w:rPr>
        <w:t xml:space="preserve">Al-Nakheel Digital Design Studio</w:t>
      </w:r>
    </w:p>
    <w:p>
      <w:pPr>
        <w:pStyle w:val="BodyText"/>
      </w:pPr>
      <w:r>
        <w:t xml:space="preserve">UX UI Designer – Lead Creative Professional</w:t>
      </w:r>
    </w:p>
    <w:p>
      <w:pPr>
        <w:pStyle w:val="BodyText"/>
      </w:pPr>
      <w:r>
        <w:t xml:space="preserve">Office 412, Al-Salem Tower</w:t>
      </w:r>
    </w:p>
    <w:p>
      <w:pPr>
        <w:pStyle w:val="BodyText"/>
      </w:pPr>
      <w:r>
        <w:t xml:space="preserve">Mishref District, Kuwait City, Kuwait</w:t>
      </w:r>
    </w:p>
    <w:p>
      <w:pPr>
        <w:pStyle w:val="BodyText"/>
      </w:pPr>
      <w:r>
        <w:t xml:space="preserve">Email: billing@alnakhieldesign.kw</w:t>
      </w:r>
    </w:p>
    <w:p>
      <w:pPr>
        <w:pStyle w:val="BodyText"/>
      </w:pPr>
      <w:r>
        <w:t xml:space="preserve">Phone: +965 2244 7890</w:t>
      </w:r>
    </w:p>
    <w:p>
      <w:pPr>
        <w:pStyle w:val="BodyText"/>
      </w:pPr>
      <w:r>
        <w:t xml:space="preserve">Commercial Registration No: 118452-KW</w:t>
      </w:r>
    </w:p>
    <w:bookmarkEnd w:id="21"/>
    <w:bookmarkStart w:id="22" w:name="to-client"/>
    <w:p>
      <w:pPr>
        <w:pStyle w:val="Heading3"/>
      </w:pPr>
      <w:r>
        <w:t xml:space="preserve">To (Client)</w:t>
      </w:r>
    </w:p>
    <w:p>
      <w:pPr>
        <w:pStyle w:val="FirstParagraph"/>
      </w:pPr>
      <w:r>
        <w:rPr>
          <w:bCs/>
          <w:b/>
        </w:rPr>
        <w:t xml:space="preserve">Bayan Financial Group K.S.C.P.</w:t>
      </w:r>
    </w:p>
    <w:p>
      <w:pPr>
        <w:pStyle w:val="BodyText"/>
      </w:pPr>
      <w:r>
        <w:t xml:space="preserve">Attn: Mr. Salem Al-Rashidi, Head of Digital Transformation</w:t>
      </w:r>
    </w:p>
    <w:p>
      <w:pPr>
        <w:pStyle w:val="BodyText"/>
      </w:pPr>
      <w:r>
        <w:t xml:space="preserve">Level 18, Al-Bayan Tower</w:t>
      </w:r>
    </w:p>
    <w:p>
      <w:pPr>
        <w:pStyle w:val="BodyText"/>
      </w:pPr>
      <w:r>
        <w:t xml:space="preserve">Salmiya, Kuwait City, Kuwait</w:t>
      </w:r>
    </w:p>
    <w:p>
      <w:pPr>
        <w:pStyle w:val="BodyText"/>
      </w:pPr>
      <w:r>
        <w:t xml:space="preserve">Email: s.alrashidi@bayanfin.kw</w:t>
      </w:r>
    </w:p>
    <w:p>
      <w:pPr>
        <w:pStyle w:val="BodyText"/>
      </w:pPr>
      <w:r>
        <w:t xml:space="preserve">Phone: +965 2255 3421</w:t>
      </w:r>
    </w:p>
    <w:bookmarkEnd w:id="22"/>
    <w:p>
      <w:pPr>
        <w:pStyle w:val="BodyText"/>
      </w:pPr>
      <w:r>
        <w:t xml:space="preserve">Invoice Number</w:t>
      </w:r>
    </w:p>
    <w:p>
      <w:pPr>
        <w:pStyle w:val="BodyText"/>
      </w:pPr>
      <w:r>
        <w:t xml:space="preserve">INV-2025-KW-0047</w:t>
      </w:r>
    </w:p>
    <w:p>
      <w:pPr>
        <w:pStyle w:val="BodyText"/>
      </w:pPr>
      <w:r>
        <w:t xml:space="preserve">Invoice Date</w:t>
      </w:r>
    </w:p>
    <w:p>
      <w:pPr>
        <w:pStyle w:val="BodyText"/>
      </w:pPr>
      <w:r>
        <w:t xml:space="preserve">14 June 2025</w:t>
      </w:r>
    </w:p>
    <w:p>
      <w:pPr>
        <w:pStyle w:val="BodyText"/>
      </w:pPr>
      <w:r>
        <w:t xml:space="preserve">Due Date</w:t>
      </w:r>
    </w:p>
    <w:p>
      <w:pPr>
        <w:pStyle w:val="BodyText"/>
      </w:pPr>
      <w:r>
        <w:t xml:space="preserve">14 July 2025</w:t>
      </w:r>
    </w:p>
    <w:p>
      <w:pPr>
        <w:pStyle w:val="BodyText"/>
      </w:pPr>
      <w:r>
        <w:t xml:space="preserve">Project Reference</w:t>
      </w:r>
    </w:p>
    <w:p>
      <w:pPr>
        <w:pStyle w:val="BodyText"/>
      </w:pPr>
      <w:r>
        <w:t xml:space="preserve">UXUI-KW-2025-012</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UX UI Designer Services</w:t>
            </w:r>
          </w:p>
        </w:tc>
        <w:tc>
          <w:tcPr/>
          <w:p>
            <w:pPr>
              <w:pStyle w:val="Compact"/>
              <w:jc w:val="left"/>
            </w:pPr>
            <w:r>
              <w:t xml:space="preserve">Duration / Qty</w:t>
            </w:r>
          </w:p>
        </w:tc>
        <w:tc>
          <w:tcPr/>
          <w:p>
            <w:pPr>
              <w:pStyle w:val="Compact"/>
              <w:jc w:val="left"/>
            </w:pPr>
            <w:r>
              <w:t xml:space="preserve">Rate (KWD)</w:t>
            </w:r>
          </w:p>
        </w:tc>
        <w:tc>
          <w:tcPr/>
          <w:p>
            <w:pPr>
              <w:pStyle w:val="Compact"/>
              <w:jc w:val="left"/>
            </w:pPr>
            <w:r>
              <w:t xml:space="preserve">Amount (KWD)</w:t>
            </w:r>
          </w:p>
        </w:tc>
      </w:tr>
      <w:tr>
        <w:tc>
          <w:tcPr/>
          <w:p>
            <w:pPr>
              <w:pStyle w:val="Compact"/>
              <w:jc w:val="left"/>
            </w:pPr>
            <w:r>
              <w:t xml:space="preserve">1</w:t>
            </w:r>
          </w:p>
        </w:tc>
        <w:tc>
          <w:tcPr/>
          <w:p>
            <w:pPr>
              <w:pStyle w:val="Compact"/>
              <w:jc w:val="left"/>
            </w:pPr>
            <w:r>
              <w:t xml:space="preserve">Comprehensive UX research and user journey mapping for the Bayan Financial mobile banking application. The UX UI Designer conducted in-depth user interviews with 45 participants across Kuwait City, developed personas, and produced detailed wireframes aligned with Kuwaiti user expectations and accessibility standards.</w:t>
            </w:r>
          </w:p>
        </w:tc>
        <w:tc>
          <w:tcPr/>
          <w:p>
            <w:pPr>
              <w:pStyle w:val="Compact"/>
              <w:jc w:val="left"/>
            </w:pPr>
            <w:r>
              <w:t xml:space="preserve">3 weeks</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2</w:t>
            </w:r>
          </w:p>
        </w:tc>
        <w:tc>
          <w:tcPr/>
          <w:p>
            <w:pPr>
              <w:pStyle w:val="Compact"/>
              <w:jc w:val="left"/>
            </w:pPr>
            <w:r>
              <w:t xml:space="preserve">High-fidelity UI design and visual identity system for the new digital banking platform. The UX UI Designer delivered 120+ screen designs, a complete design system with 340 components, color palettes, typography guidelines, and interactive prototypes built in Figma for stakeholder review in Kuwait City.</w:t>
            </w:r>
          </w:p>
        </w:tc>
        <w:tc>
          <w:tcPr/>
          <w:p>
            <w:pPr>
              <w:pStyle w:val="Compact"/>
              <w:jc w:val="left"/>
            </w:pPr>
            <w:r>
              <w:t xml:space="preserve">5 weeks</w:t>
            </w:r>
          </w:p>
        </w:tc>
        <w:tc>
          <w:tcPr/>
          <w:p>
            <w:pPr>
              <w:pStyle w:val="Compact"/>
              <w:jc w:val="left"/>
            </w:pPr>
            <w:r>
              <w:t xml:space="preserve">1,500.00</w:t>
            </w:r>
          </w:p>
        </w:tc>
        <w:tc>
          <w:tcPr/>
          <w:p>
            <w:pPr>
              <w:pStyle w:val="Compact"/>
              <w:jc w:val="left"/>
            </w:pPr>
            <w:r>
              <w:t xml:space="preserve">7,500.00</w:t>
            </w:r>
          </w:p>
        </w:tc>
      </w:tr>
      <w:tr>
        <w:tc>
          <w:tcPr/>
          <w:p>
            <w:pPr>
              <w:pStyle w:val="Compact"/>
              <w:jc w:val="left"/>
            </w:pPr>
            <w:r>
              <w:t xml:space="preserve">3</w:t>
            </w:r>
          </w:p>
        </w:tc>
        <w:tc>
          <w:tcPr/>
          <w:p>
            <w:pPr>
              <w:pStyle w:val="Compact"/>
              <w:jc w:val="left"/>
            </w:pPr>
            <w:r>
              <w:t xml:space="preserve">Usability testing and iterative design refinement. The UX UI Designer organized three rounds of moderated usability testing sessions at the client's Kuwait City office, analyzed quantitative and qualitative feedback, and implemented 60+ design refinements to improve task completion rates by 34 percent.</w:t>
            </w:r>
          </w:p>
        </w:tc>
        <w:tc>
          <w:tcPr/>
          <w:p>
            <w:pPr>
              <w:pStyle w:val="Compact"/>
              <w:jc w:val="left"/>
            </w:pPr>
            <w:r>
              <w:t xml:space="preserve">2 weeks</w:t>
            </w:r>
          </w:p>
        </w:tc>
        <w:tc>
          <w:tcPr/>
          <w:p>
            <w:pPr>
              <w:pStyle w:val="Compact"/>
              <w:jc w:val="left"/>
            </w:pPr>
            <w:r>
              <w:t xml:space="preserve">1,100.00</w:t>
            </w:r>
          </w:p>
        </w:tc>
        <w:tc>
          <w:tcPr/>
          <w:p>
            <w:pPr>
              <w:pStyle w:val="Compact"/>
              <w:jc w:val="left"/>
            </w:pPr>
            <w:r>
              <w:t xml:space="preserve">2,200.00</w:t>
            </w:r>
          </w:p>
        </w:tc>
      </w:tr>
      <w:tr>
        <w:tc>
          <w:tcPr/>
          <w:p>
            <w:pPr>
              <w:pStyle w:val="Compact"/>
              <w:jc w:val="left"/>
            </w:pPr>
            <w:r>
              <w:t xml:space="preserve">4</w:t>
            </w:r>
          </w:p>
        </w:tc>
        <w:tc>
          <w:tcPr/>
          <w:p>
            <w:pPr>
              <w:pStyle w:val="Compact"/>
              <w:jc w:val="left"/>
            </w:pPr>
            <w:r>
              <w:t xml:space="preserve">Design system documentation and developer handoff. The UX UI Designer prepared comprehensive design specifications, annotated mockups, asset exports, and interactive style guides for the front-end development team. All deliverables were delivered in both English and Arabic to support the bilingual interface requirements of the Kuwait market.</w:t>
            </w:r>
          </w:p>
        </w:tc>
        <w:tc>
          <w:tcPr/>
          <w:p>
            <w:pPr>
              <w:pStyle w:val="Compact"/>
              <w:jc w:val="left"/>
            </w:pPr>
            <w:r>
              <w:t xml:space="preserve">2 weeks</w:t>
            </w:r>
          </w:p>
        </w:tc>
        <w:tc>
          <w:tcPr/>
          <w:p>
            <w:pPr>
              <w:pStyle w:val="Compact"/>
              <w:jc w:val="left"/>
            </w:pPr>
            <w:r>
              <w:t xml:space="preserve">950.00</w:t>
            </w:r>
          </w:p>
        </w:tc>
        <w:tc>
          <w:tcPr/>
          <w:p>
            <w:pPr>
              <w:pStyle w:val="Compact"/>
              <w:jc w:val="left"/>
            </w:pPr>
            <w:r>
              <w:t xml:space="preserve">1,900.00</w:t>
            </w:r>
          </w:p>
        </w:tc>
      </w:tr>
      <w:tr>
        <w:tc>
          <w:tcPr/>
          <w:p>
            <w:pPr>
              <w:pStyle w:val="Compact"/>
              <w:jc w:val="left"/>
            </w:pPr>
            <w:r>
              <w:t xml:space="preserve">5</w:t>
            </w:r>
          </w:p>
        </w:tc>
        <w:tc>
          <w:tcPr/>
          <w:p>
            <w:pPr>
              <w:pStyle w:val="Compact"/>
              <w:jc w:val="left"/>
            </w:pPr>
            <w:r>
              <w:t xml:space="preserve">Ongoing UX UI Designer consultation and post-launch support. Includes bi-weekly design reviews, A/B test design recommendations, accessibility audits compliant with Kuwaiti digital inclusion guidelines, and availability for urgent design requests during the first 90 days post-launch in Kuwait City.</w:t>
            </w:r>
          </w:p>
        </w:tc>
        <w:tc>
          <w:tcPr/>
          <w:p>
            <w:pPr>
              <w:pStyle w:val="Compact"/>
              <w:jc w:val="left"/>
            </w:pPr>
            <w:r>
              <w:t xml:space="preserve">3 months</w:t>
            </w:r>
          </w:p>
        </w:tc>
        <w:tc>
          <w:tcPr/>
          <w:p>
            <w:pPr>
              <w:pStyle w:val="Compact"/>
              <w:jc w:val="left"/>
            </w:pPr>
            <w:r>
              <w:t xml:space="preserve">800.00</w:t>
            </w:r>
          </w:p>
        </w:tc>
        <w:tc>
          <w:tcPr/>
          <w:p>
            <w:pPr>
              <w:pStyle w:val="Compact"/>
              <w:jc w:val="left"/>
            </w:pPr>
            <w:r>
              <w:t xml:space="preserve">2,400.00</w:t>
            </w:r>
          </w:p>
        </w:tc>
      </w:tr>
    </w:tbl>
    <w:p>
      <w:pPr>
        <w:pStyle w:val="BodyText"/>
      </w:pPr>
      <w:r>
        <w:t xml:space="preserve">Subtotal</w:t>
      </w:r>
      <w:r>
        <w:t xml:space="preserve"> </w:t>
      </w:r>
      <w:r>
        <w:t xml:space="preserve">KWD 17,600.00</w:t>
      </w:r>
    </w:p>
    <w:p>
      <w:pPr>
        <w:pStyle w:val="BodyText"/>
      </w:pPr>
      <w:r>
        <w:t xml:space="preserve">VAT (Not Applicable – Kuwait)</w:t>
      </w:r>
      <w:r>
        <w:t xml:space="preserve"> </w:t>
      </w:r>
      <w:r>
        <w:t xml:space="preserve">KWD 0.00</w:t>
      </w:r>
    </w:p>
    <w:p>
      <w:pPr>
        <w:pStyle w:val="BodyText"/>
      </w:pPr>
      <w:r>
        <w:t xml:space="preserve">Discount (Early Payment – 5%)</w:t>
      </w:r>
      <w:r>
        <w:t xml:space="preserve"> </w:t>
      </w:r>
      <w:r>
        <w:t xml:space="preserve">- KWD 880.00</w:t>
      </w:r>
    </w:p>
    <w:p>
      <w:pPr>
        <w:pStyle w:val="BodyText"/>
      </w:pPr>
      <w:r>
        <w:t xml:space="preserve">Grand Total Due</w:t>
      </w:r>
      <w:r>
        <w:t xml:space="preserve"> </w:t>
      </w:r>
      <w:r>
        <w:t xml:space="preserve">KWD 16,720.00</w:t>
      </w:r>
    </w:p>
    <w:bookmarkStart w:id="23" w:name="payment-terms-conditions"/>
    <w:p>
      <w:pPr>
        <w:pStyle w:val="Heading3"/>
      </w:pPr>
      <w:r>
        <w:t xml:space="preserve">Payment Terms &amp; Conditions</w:t>
      </w:r>
    </w:p>
    <w:p>
      <w:pPr>
        <w:pStyle w:val="FirstParagraph"/>
      </w:pPr>
      <w:r>
        <w:t xml:space="preserve">This Invoice is payable within thirty (30) calendar days from the Invoice date of 14 June 2025. Payment is to be made in Kuwaiti Dinars (KWD) via bank transfer to the account of Al-Nakheel Digital Design Studio, National Bank of Kuwait, Account No. 0045-8821-3376, SWIFT: NBKWKWKA.</w:t>
      </w:r>
    </w:p>
    <w:p>
      <w:pPr>
        <w:pStyle w:val="BodyText"/>
      </w:pPr>
      <w:r>
        <w:t xml:space="preserve">A late payment fee of 2 percent per month will be applied to any outstanding balance after the due date of 14 July 2025. The 5 percent early payment discount applies only if full payment is received on or before 28 June 2025.</w:t>
      </w:r>
    </w:p>
    <w:p>
      <w:pPr>
        <w:pStyle w:val="BodyText"/>
      </w:pPr>
      <w:r>
        <w:t xml:space="preserve">All services rendered by the UX UI Designer are subject to the terms outlined in the Master Service Agreement dated 20 May 2025, executed in Kuwait City, Kuwait. Intellectual property rights to all final design deliverables transfer to the client upon full payment of this Invoice.</w:t>
      </w:r>
    </w:p>
    <w:bookmarkEnd w:id="23"/>
    <w:bookmarkStart w:id="24" w:name="notes-additional-information"/>
    <w:p>
      <w:pPr>
        <w:pStyle w:val="Heading3"/>
      </w:pPr>
      <w:r>
        <w:t xml:space="preserve">Notes &amp; Additional Information</w:t>
      </w:r>
    </w:p>
    <w:p>
      <w:pPr>
        <w:pStyle w:val="FirstParagraph"/>
      </w:pPr>
      <w:r>
        <w:t xml:space="preserve">This Invoice covers all UX UI Designer professional services rendered between 2 June 2025 and 13 June 2025 for the Bayan Financial Group digital banking project. All work was performed by a certified UX UI Designer operating from the Al-Nakheel Digital Design Studio premises in Kuwait City, Kuwait.</w:t>
      </w:r>
    </w:p>
    <w:p>
      <w:pPr>
        <w:pStyle w:val="BodyText"/>
      </w:pPr>
      <w:r>
        <w:t xml:space="preserve">The UX UI Designer confirms that all deliverables comply with Kuwait's National Digital Strategy guidelines and the Central Bank of Kuwait's digital service accessibility requirements. All user data collected during research phases in Kuwait City was handled in accordance with Kuwait's Personal Data Protection Law (Law No. 30 of 2016).</w:t>
      </w:r>
    </w:p>
    <w:p>
      <w:pPr>
        <w:pStyle w:val="BodyText"/>
      </w:pPr>
      <w:r>
        <w:t xml:space="preserve">Please reference Invoice number INV-2025-KW-0047 in all correspondence and payment remittances. For questions regarding this Invoice or the UX UI Designer project scope, please contact the billing department at billing@alnakhieldesign.kw or call +965 2244 7890 during business hours (Sunday to Thursday, 8:00 AM to 4:30 PM Kuwait time).</w:t>
      </w:r>
    </w:p>
    <w:bookmarkEnd w:id="24"/>
    <w:p>
      <w:pPr>
        <w:pStyle w:val="BodyText"/>
      </w:pPr>
      <w:r>
        <w:rPr>
          <w:bCs/>
          <w:b/>
        </w:rPr>
        <w:t xml:space="preserve">Al-Nakheel Digital Design Studio</w:t>
      </w:r>
      <w:r>
        <w:t xml:space="preserve"> </w:t>
      </w:r>
      <w:r>
        <w:t xml:space="preserve">– Professional UX UI Designer Services in Kuwait, Kuwait City</w:t>
      </w:r>
    </w:p>
    <w:p>
      <w:pPr>
        <w:pStyle w:val="BodyText"/>
      </w:pPr>
      <w:r>
        <w:t xml:space="preserve">Commercial Registration No: 118452-KW | Tax Registration: N/A (Kuwait)</w:t>
      </w:r>
    </w:p>
    <w:p>
      <w:pPr>
        <w:pStyle w:val="BodyText"/>
      </w:pPr>
      <w:r>
        <w:t xml:space="preserve">This is a computer-generated Invoice and does not require a physical signature. It is valid as an official financial document under Kuwaiti commercial law.</w:t>
      </w:r>
    </w:p>
    <w:p>
      <w:pPr>
        <w:pStyle w:val="BodyText"/>
      </w:pPr>
      <w:r>
        <w:t xml:space="preserve">Thank you for your business. We appreciate the opportunity to serve as your UX UI Designer partner in Kuwait City.</w:t>
      </w:r>
    </w:p>
    <w:p>
      <w:pPr>
        <w:pStyle w:val="BodyText"/>
      </w:pPr>
      <w:r>
        <w:t xml:space="preserve">© 2025 Al-Nakheel Digital Design Studio. All rights reserved. Invoice generated on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UX UI Designer Services - Kuwait Kuwait City</dc:title>
  <dc:creator/>
  <dc:language>en</dc:language>
  <cp:keywords/>
  <dcterms:created xsi:type="dcterms:W3CDTF">2026-10-10T06:52:25Z</dcterms:created>
  <dcterms:modified xsi:type="dcterms:W3CDTF">2026-10-10T06:52:25Z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