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Netherlands</w:t>
      </w:r>
      <w:r>
        <w:t xml:space="preserve"> </w:t>
      </w:r>
      <w:r>
        <w:t xml:space="preserve">Amsterdam</w:t>
      </w:r>
    </w:p>
    <w:p>
      <w:pPr>
        <w:pStyle w:val="FirstParagraph"/>
      </w:pPr>
      <w:r>
        <w:t xml:space="preserve">INVOICE</w:t>
      </w:r>
    </w:p>
    <w:p>
      <w:pPr>
        <w:pStyle w:val="BodyText"/>
      </w:pPr>
      <w:r>
        <w:t xml:space="preserve">Professional UX UI Designer Services</w:t>
      </w:r>
    </w:p>
    <w:p>
      <w:pPr>
        <w:pStyle w:val="BodyText"/>
      </w:pPr>
      <w:r>
        <w:t xml:space="preserve">Netherlands Amsterdam</w:t>
      </w:r>
    </w:p>
    <w:bookmarkStart w:id="20" w:name="invoice-number-inv-2025-amst-0472"/>
    <w:p>
      <w:pPr>
        <w:pStyle w:val="Heading3"/>
      </w:pPr>
      <w:r>
        <w:t xml:space="preserve">Invoice Number: INV-2025-AMST-0472</w:t>
      </w:r>
    </w:p>
    <w:p>
      <w:pPr>
        <w:pStyle w:val="FirstParagraph"/>
      </w:pPr>
      <w:r>
        <w:t xml:space="preserve">Invoice Date: 15 June 2025</w:t>
      </w:r>
    </w:p>
    <w:p>
      <w:pPr>
        <w:pStyle w:val="BodyText"/>
      </w:pPr>
      <w:r>
        <w:t xml:space="preserve">Due Date: 30 June 2025</w:t>
      </w:r>
    </w:p>
    <w:p>
      <w:pPr>
        <w:pStyle w:val="BodyText"/>
      </w:pPr>
      <w:r>
        <w:t xml:space="preserve">Payment Terms: Net 15</w:t>
      </w:r>
    </w:p>
    <w:p>
      <w:pPr>
        <w:pStyle w:val="BodyText"/>
      </w:pPr>
      <w:r>
        <w:t xml:space="preserve">PENDING PAYMENT</w:t>
      </w:r>
    </w:p>
    <w:bookmarkEnd w:id="20"/>
    <w:bookmarkStart w:id="21" w:name="from-service-provider"/>
    <w:p>
      <w:pPr>
        <w:pStyle w:val="Heading4"/>
      </w:pPr>
      <w:r>
        <w:t xml:space="preserve">From (Service Provider)</w:t>
      </w:r>
    </w:p>
    <w:p>
      <w:pPr>
        <w:pStyle w:val="FirstParagraph"/>
      </w:pPr>
      <w:r>
        <w:rPr>
          <w:bCs/>
          <w:b/>
        </w:rPr>
        <w:t xml:space="preserve">Studio Pixel &amp; Flow B.V.</w:t>
      </w:r>
    </w:p>
    <w:p>
      <w:pPr>
        <w:pStyle w:val="BodyText"/>
      </w:pPr>
      <w:r>
        <w:t xml:space="preserve">UX UI Designer – Lead Consultant</w:t>
      </w:r>
    </w:p>
    <w:p>
      <w:pPr>
        <w:pStyle w:val="BodyText"/>
      </w:pPr>
      <w:r>
        <w:t xml:space="preserve">Herengracht 420, 1017 CA</w:t>
      </w:r>
    </w:p>
    <w:p>
      <w:pPr>
        <w:pStyle w:val="BodyText"/>
      </w:pPr>
      <w:r>
        <w:t xml:space="preserve">Netherlands Amsterdam</w:t>
      </w:r>
    </w:p>
    <w:p>
      <w:pPr>
        <w:pStyle w:val="BodyText"/>
      </w:pPr>
      <w:r>
        <w:t xml:space="preserve">Country: The Netherlands</w:t>
      </w:r>
    </w:p>
    <w:p>
      <w:pPr>
        <w:pStyle w:val="BodyText"/>
      </w:pPr>
      <w:r>
        <w:t xml:space="preserve">KvK: 87654321</w:t>
      </w:r>
    </w:p>
    <w:p>
      <w:pPr>
        <w:pStyle w:val="BodyText"/>
      </w:pPr>
      <w:r>
        <w:t xml:space="preserve">BTW (VAT): NL861234567B01</w:t>
      </w:r>
    </w:p>
    <w:p>
      <w:pPr>
        <w:pStyle w:val="BodyText"/>
      </w:pPr>
      <w:r>
        <w:t xml:space="preserve">Email: billing@studiopixelflow.nl</w:t>
      </w:r>
    </w:p>
    <w:p>
      <w:pPr>
        <w:pStyle w:val="BodyText"/>
      </w:pPr>
      <w:r>
        <w:t xml:space="preserve">Phone: +31 20 555 0142</w:t>
      </w:r>
    </w:p>
    <w:bookmarkEnd w:id="21"/>
    <w:bookmarkStart w:id="22" w:name="bill-to-client"/>
    <w:p>
      <w:pPr>
        <w:pStyle w:val="Heading4"/>
      </w:pPr>
      <w:r>
        <w:t xml:space="preserve">Bill To (Client)</w:t>
      </w:r>
    </w:p>
    <w:p>
      <w:pPr>
        <w:pStyle w:val="FirstParagraph"/>
      </w:pPr>
      <w:r>
        <w:rPr>
          <w:bCs/>
          <w:b/>
        </w:rPr>
        <w:t xml:space="preserve">Van der Berg Digital Solutions B.V.</w:t>
      </w:r>
    </w:p>
    <w:p>
      <w:pPr>
        <w:pStyle w:val="BodyText"/>
      </w:pPr>
      <w:r>
        <w:t xml:space="preserve">Attn: Mr. Jeroen van der Berg</w:t>
      </w:r>
    </w:p>
    <w:p>
      <w:pPr>
        <w:pStyle w:val="BodyText"/>
      </w:pPr>
      <w:r>
        <w:t xml:space="preserve">Keizersgracht 88, 1015 CJ</w:t>
      </w:r>
    </w:p>
    <w:p>
      <w:pPr>
        <w:pStyle w:val="BodyText"/>
      </w:pPr>
      <w:r>
        <w:t xml:space="preserve">Netherlands Amsterdam</w:t>
      </w:r>
    </w:p>
    <w:p>
      <w:pPr>
        <w:pStyle w:val="BodyText"/>
      </w:pPr>
      <w:r>
        <w:t xml:space="preserve">Country: The Netherlands</w:t>
      </w:r>
    </w:p>
    <w:p>
      <w:pPr>
        <w:pStyle w:val="BodyText"/>
      </w:pPr>
      <w:r>
        <w:t xml:space="preserve">KvK: 76543210</w:t>
      </w:r>
    </w:p>
    <w:p>
      <w:pPr>
        <w:pStyle w:val="BodyText"/>
      </w:pPr>
      <w:r>
        <w:t xml:space="preserve">BTW (VAT): NL859876543B01</w:t>
      </w:r>
    </w:p>
    <w:p>
      <w:pPr>
        <w:pStyle w:val="BodyText"/>
      </w:pPr>
      <w:r>
        <w:t xml:space="preserve">Email: j.vanderberg@vdbdigital.nl</w:t>
      </w:r>
    </w:p>
    <w:p>
      <w:pPr>
        <w:pStyle w:val="BodyText"/>
      </w:pPr>
      <w:r>
        <w:t xml:space="preserve">Phone: +31 20 555 0387</w:t>
      </w:r>
    </w:p>
    <w:bookmarkEnd w:id="22"/>
    <w:p>
      <w:pPr>
        <w:pStyle w:val="BodyText"/>
      </w:pPr>
      <w:r>
        <w:t xml:space="preserve">Project Reference</w:t>
      </w:r>
    </w:p>
    <w:p>
      <w:pPr>
        <w:pStyle w:val="BodyText"/>
      </w:pPr>
      <w:r>
        <w:t xml:space="preserve">UXUI-AMST-2025-019</w:t>
      </w:r>
    </w:p>
    <w:p>
      <w:pPr>
        <w:pStyle w:val="BodyText"/>
      </w:pPr>
      <w:r>
        <w:t xml:space="preserve">Service Category</w:t>
      </w:r>
    </w:p>
    <w:p>
      <w:pPr>
        <w:pStyle w:val="BodyText"/>
      </w:pPr>
      <w:r>
        <w:t xml:space="preserve">UX UI Designer</w:t>
      </w:r>
    </w:p>
    <w:p>
      <w:pPr>
        <w:pStyle w:val="BodyText"/>
      </w:pPr>
      <w:r>
        <w:t xml:space="preserve">Location of Service</w:t>
      </w:r>
    </w:p>
    <w:p>
      <w:pPr>
        <w:pStyle w:val="BodyText"/>
      </w:pPr>
      <w:r>
        <w:t xml:space="preserve">Netherlands Amsterdam</w:t>
      </w:r>
    </w:p>
    <w:p>
      <w:pPr>
        <w:pStyle w:val="BodyText"/>
      </w:pPr>
      <w:r>
        <w:t xml:space="preserve">Contract Period</w:t>
      </w:r>
    </w:p>
    <w:p>
      <w:pPr>
        <w:pStyle w:val="BodyText"/>
      </w:pPr>
      <w:r>
        <w:t xml:space="preserve">01 Apr – 30 May 2025</w:t>
      </w:r>
    </w:p>
    <w:p>
      <w:pPr>
        <w:pStyle w:val="BodyText"/>
      </w:pPr>
      <w:r>
        <w:t xml:space="preserve">Currency</w:t>
      </w:r>
    </w:p>
    <w:p>
      <w:pPr>
        <w:pStyle w:val="BodyText"/>
      </w:pPr>
      <w:r>
        <w:t xml:space="preserve">EUR (€)</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Deliverable / Phase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User Research &amp; Persona Development – Conducting in-depth user interviews, usability testing sessions, and competitive analysis for the client's e-commerce platform redesign. All research activities were performed by the UX UI Designer at the client's office in Netherlands Amsterdam.</w:t>
            </w:r>
          </w:p>
        </w:tc>
        <w:tc>
          <w:tcPr/>
          <w:p>
            <w:pPr>
              <w:pStyle w:val="Compact"/>
              <w:jc w:val="left"/>
            </w:pPr>
            <w:r>
              <w:t xml:space="preserve">Discovery Phase</w:t>
            </w:r>
          </w:p>
        </w:tc>
        <w:tc>
          <w:tcPr/>
          <w:p>
            <w:pPr>
              <w:pStyle w:val="Compact"/>
              <w:jc w:val="left"/>
            </w:pPr>
            <w:r>
              <w:t xml:space="preserve">32</w:t>
            </w:r>
          </w:p>
        </w:tc>
        <w:tc>
          <w:tcPr/>
          <w:p>
            <w:pPr>
              <w:pStyle w:val="Compact"/>
              <w:jc w:val="left"/>
            </w:pPr>
            <w:r>
              <w:t xml:space="preserve">€120.00</w:t>
            </w:r>
          </w:p>
        </w:tc>
        <w:tc>
          <w:tcPr/>
          <w:p>
            <w:pPr>
              <w:pStyle w:val="Compact"/>
              <w:jc w:val="left"/>
            </w:pPr>
            <w:r>
              <w:t xml:space="preserve">€3,840.00</w:t>
            </w:r>
          </w:p>
        </w:tc>
      </w:tr>
      <w:tr>
        <w:tc>
          <w:tcPr/>
          <w:p>
            <w:pPr>
              <w:pStyle w:val="Compact"/>
              <w:jc w:val="left"/>
            </w:pPr>
            <w:r>
              <w:t xml:space="preserve">2</w:t>
            </w:r>
          </w:p>
        </w:tc>
        <w:tc>
          <w:tcPr/>
          <w:p>
            <w:pPr>
              <w:pStyle w:val="Compact"/>
              <w:jc w:val="left"/>
            </w:pPr>
            <w:r>
              <w:t xml:space="preserve">Information Architecture &amp; Wireframing – Designing comprehensive site maps, user flows, and low-fidelity wireframes for all key pages of the digital product. The UX UI Designer collaborated with the client's product team in weekly sprints held in Netherlands Amsterdam.</w:t>
            </w:r>
          </w:p>
        </w:tc>
        <w:tc>
          <w:tcPr/>
          <w:p>
            <w:pPr>
              <w:pStyle w:val="Compact"/>
              <w:jc w:val="left"/>
            </w:pPr>
            <w:r>
              <w:t xml:space="preserve">Architecture Phase</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High-Fidelity UI Design &amp; Design System – Creating pixel-perfect high-fidelity mockups, interactive prototypes, and a scalable design system including component library, typography guidelines, color palettes, and iconography. Delivered via Figma with full handoff documentation.</w:t>
            </w:r>
          </w:p>
        </w:tc>
        <w:tc>
          <w:tcPr/>
          <w:p>
            <w:pPr>
              <w:pStyle w:val="Compact"/>
              <w:jc w:val="left"/>
            </w:pPr>
            <w:r>
              <w:t xml:space="preserve">Design Phase</w:t>
            </w:r>
          </w:p>
        </w:tc>
        <w:tc>
          <w:tcPr/>
          <w:p>
            <w:pPr>
              <w:pStyle w:val="Compact"/>
              <w:jc w:val="left"/>
            </w:pPr>
            <w:r>
              <w:t xml:space="preserve">56</w:t>
            </w:r>
          </w:p>
        </w:tc>
        <w:tc>
          <w:tcPr/>
          <w:p>
            <w:pPr>
              <w:pStyle w:val="Compact"/>
              <w:jc w:val="left"/>
            </w:pPr>
            <w:r>
              <w:t xml:space="preserve">€125.00</w:t>
            </w:r>
          </w:p>
        </w:tc>
        <w:tc>
          <w:tcPr/>
          <w:p>
            <w:pPr>
              <w:pStyle w:val="Compact"/>
              <w:jc w:val="left"/>
            </w:pPr>
            <w:r>
              <w:t xml:space="preserve">€7,000.00</w:t>
            </w:r>
          </w:p>
        </w:tc>
      </w:tr>
      <w:tr>
        <w:tc>
          <w:tcPr/>
          <w:p>
            <w:pPr>
              <w:pStyle w:val="Compact"/>
              <w:jc w:val="left"/>
            </w:pPr>
            <w:r>
              <w:t xml:space="preserve">4</w:t>
            </w:r>
          </w:p>
        </w:tc>
        <w:tc>
          <w:tcPr/>
          <w:p>
            <w:pPr>
              <w:pStyle w:val="Compact"/>
              <w:jc w:val="left"/>
            </w:pPr>
            <w:r>
              <w:t xml:space="preserve">Usability Testing &amp; Iteration – Facilitating moderated usability testing sessions with 12 participants in Netherlands Amsterdam, analyzing results, and implementing two rounds of design refinements based on quantitative and qualitative feedback.</w:t>
            </w:r>
          </w:p>
        </w:tc>
        <w:tc>
          <w:tcPr/>
          <w:p>
            <w:pPr>
              <w:pStyle w:val="Compact"/>
              <w:jc w:val="left"/>
            </w:pPr>
            <w:r>
              <w:t xml:space="preserve">Testing Phase</w:t>
            </w:r>
          </w:p>
        </w:tc>
        <w:tc>
          <w:tcPr/>
          <w:p>
            <w:pPr>
              <w:pStyle w:val="Compact"/>
              <w:jc w:val="left"/>
            </w:pPr>
            <w:r>
              <w:t xml:space="preserve">24</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Developer Handoff &amp; QA Support – Providing annotated design specifications, asset exports, and responsive breakpoints. The UX UI Designer attended daily stand-ups with the development team and conducted visual QA reviews across all breakpoints for the final build.</w:t>
            </w:r>
          </w:p>
        </w:tc>
        <w:tc>
          <w:tcPr/>
          <w:p>
            <w:pPr>
              <w:pStyle w:val="Compact"/>
              <w:jc w:val="left"/>
            </w:pPr>
            <w:r>
              <w:t xml:space="preserve">Handoff Phase</w:t>
            </w:r>
          </w:p>
        </w:tc>
        <w:tc>
          <w:tcPr/>
          <w:p>
            <w:pPr>
              <w:pStyle w:val="Compact"/>
              <w:jc w:val="left"/>
            </w:pPr>
            <w:r>
              <w:t xml:space="preserve">20</w:t>
            </w:r>
          </w:p>
        </w:tc>
        <w:tc>
          <w:tcPr/>
          <w:p>
            <w:pPr>
              <w:pStyle w:val="Compact"/>
              <w:jc w:val="left"/>
            </w:pPr>
            <w:r>
              <w:t xml:space="preserve">€115.00</w:t>
            </w:r>
          </w:p>
        </w:tc>
        <w:tc>
          <w:tcPr/>
          <w:p>
            <w:pPr>
              <w:pStyle w:val="Compact"/>
              <w:jc w:val="left"/>
            </w:pPr>
            <w:r>
              <w:t xml:space="preserve">€2,300.00</w:t>
            </w:r>
          </w:p>
        </w:tc>
      </w:tr>
      <w:tr>
        <w:tc>
          <w:tcPr/>
          <w:p>
            <w:pPr>
              <w:pStyle w:val="Compact"/>
              <w:jc w:val="left"/>
            </w:pPr>
            <w:r>
              <w:t xml:space="preserve">6</w:t>
            </w:r>
          </w:p>
        </w:tc>
        <w:tc>
          <w:tcPr/>
          <w:p>
            <w:pPr>
              <w:pStyle w:val="Compact"/>
              <w:jc w:val="left"/>
            </w:pPr>
            <w:r>
              <w:t xml:space="preserve">Post-Launch Support &amp; Design Consultation – Offering two weeks of post-launch design support, including minor UI adjustments, A/B test variant design, and a final presentation to the client's board of directors in Netherlands Amsterdam.</w:t>
            </w:r>
          </w:p>
        </w:tc>
        <w:tc>
          <w:tcPr/>
          <w:p>
            <w:pPr>
              <w:pStyle w:val="Compact"/>
              <w:jc w:val="left"/>
            </w:pPr>
            <w:r>
              <w:t xml:space="preserve">Support Phase</w:t>
            </w:r>
          </w:p>
        </w:tc>
        <w:tc>
          <w:tcPr/>
          <w:p>
            <w:pPr>
              <w:pStyle w:val="Compact"/>
              <w:jc w:val="left"/>
            </w:pPr>
            <w:r>
              <w:t xml:space="preserve">12</w:t>
            </w:r>
          </w:p>
        </w:tc>
        <w:tc>
          <w:tcPr/>
          <w:p>
            <w:pPr>
              <w:pStyle w:val="Compact"/>
              <w:jc w:val="left"/>
            </w:pPr>
            <w:r>
              <w:t xml:space="preserve">€115.00</w:t>
            </w:r>
          </w:p>
        </w:tc>
        <w:tc>
          <w:tcPr/>
          <w:p>
            <w:pPr>
              <w:pStyle w:val="Compact"/>
              <w:jc w:val="left"/>
            </w:pPr>
            <w:r>
              <w:t xml:space="preserve">€1,380.00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€22,320.00</w:t>
            </w:r>
          </w:p>
        </w:tc>
      </w:tr>
      <w:tr>
        <w:tc>
          <w:tcPr/>
          <w:p>
            <w:pPr>
              <w:pStyle w:val="Compact"/>
              <w:jc w:val="left"/>
            </w:pPr>
            <w:r>
              <w:t xml:space="preserve">VAT (21% – Netherlands)</w:t>
            </w:r>
          </w:p>
        </w:tc>
        <w:tc>
          <w:tcPr/>
          <w:p>
            <w:pPr>
              <w:pStyle w:val="Compact"/>
              <w:jc w:val="left"/>
            </w:pPr>
            <w:r>
              <w:t xml:space="preserve">€4,687.20</w:t>
            </w:r>
          </w:p>
        </w:tc>
      </w:tr>
      <w:tr>
        <w:tc>
          <w:tcPr/>
          <w:p>
            <w:pPr>
              <w:pStyle w:val="Compact"/>
              <w:jc w:val="left"/>
            </w:pPr>
            <w:r>
              <w:t xml:space="preserve">Grand Total Due</w:t>
            </w:r>
          </w:p>
        </w:tc>
        <w:tc>
          <w:tcPr/>
          <w:p>
            <w:pPr>
              <w:pStyle w:val="Compact"/>
              <w:jc w:val="left"/>
            </w:pPr>
            <w:r>
              <w:t xml:space="preserve">€27,007.20</w:t>
            </w:r>
          </w:p>
        </w:tc>
      </w:tr>
    </w:tbl>
    <w:bookmarkStart w:id="23"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15 calendar days from the invoice date (by 30 June 2025).</w:t>
      </w:r>
    </w:p>
    <w:p>
      <w:pPr>
        <w:pStyle w:val="BodyText"/>
      </w:pPr>
      <w:r>
        <w:rPr>
          <w:bCs/>
          <w:b/>
        </w:rPr>
        <w:t xml:space="preserve">Bank Details:</w:t>
      </w:r>
      <w:r>
        <w:t xml:space="preserve"> </w:t>
      </w:r>
      <w:r>
        <w:t xml:space="preserve">Studio Pixel &amp; Flow B.V. | IBAN: NL91 ABNA 0417 1643 00 | BIC/SWIFT: ABNANL2A</w:t>
      </w:r>
    </w:p>
    <w:p>
      <w:pPr>
        <w:pStyle w:val="BodyText"/>
      </w:pPr>
      <w:r>
        <w:rPr>
          <w:bCs/>
          <w:b/>
        </w:rPr>
        <w:t xml:space="preserve">Reference:</w:t>
      </w:r>
      <w:r>
        <w:t xml:space="preserve"> </w:t>
      </w:r>
      <w:r>
        <w:t xml:space="preserve">Please include Invoice Number INV-2025-AMST-0472 as the payment reference.</w:t>
      </w:r>
    </w:p>
    <w:p>
      <w:pPr>
        <w:pStyle w:val="BodyText"/>
      </w:pPr>
      <w:r>
        <w:rPr>
          <w:bCs/>
          <w:b/>
        </w:rPr>
        <w:t xml:space="preserve">Late Payment:</w:t>
      </w:r>
      <w:r>
        <w:t xml:space="preserve"> </w:t>
      </w:r>
      <w:r>
        <w:t xml:space="preserve">In accordance with Dutch commercial law (Article 6:119a of the Dutch Civil Code), a late payment interest rate of 8% per annum will apply to overdue amounts, plus a minimum compensation of €40 per invoice.</w:t>
      </w:r>
    </w:p>
    <w:p>
      <w:pPr>
        <w:pStyle w:val="BodyText"/>
      </w:pPr>
      <w:r>
        <w:rPr>
          <w:bCs/>
          <w:b/>
        </w:rPr>
        <w:t xml:space="preserve">Disputes:</w:t>
      </w:r>
      <w:r>
        <w:t xml:space="preserve"> </w:t>
      </w:r>
      <w:r>
        <w:t xml:space="preserve">Any disputes regarding this Invoice must be raised in writing within 10 business days of receipt. Unpaid amounts after the due date may be referred to a Dutch debt collection agency.</w:t>
      </w:r>
    </w:p>
    <w:bookmarkEnd w:id="23"/>
    <w:bookmarkStart w:id="24" w:name="notes-additional-information"/>
    <w:p>
      <w:pPr>
        <w:pStyle w:val="Heading4"/>
      </w:pPr>
      <w:r>
        <w:t xml:space="preserve">Notes &amp; Additional Information</w:t>
      </w:r>
    </w:p>
    <w:p>
      <w:pPr>
        <w:pStyle w:val="FirstParagraph"/>
      </w:pPr>
      <w:r>
        <w:t xml:space="preserve">This Invoice covers all UX UI Designer professional services rendered by Studio Pixel &amp; Flow B.V. for the project referenced above. All design work was conducted in compliance with the Dutch Working Conditions Act (Arbeidsomstandighedenwet) and applicable data protection regulations under the GDPR (AVG) as enforced in the Netherlands.</w:t>
      </w:r>
    </w:p>
    <w:p>
      <w:pPr>
        <w:pStyle w:val="BodyText"/>
      </w:pPr>
      <w:r>
        <w:t xml:space="preserve">All intellectual property rights to the final design deliverables, including but not limited to wireframes, high-fidelity mockups, design system components, and interactive prototypes, shall transfer to the client upon full and final payment of this Invoice. Until such payment is received, the UX UI Designer retains all rights to the work product.</w:t>
      </w:r>
    </w:p>
    <w:p>
      <w:pPr>
        <w:pStyle w:val="BodyText"/>
      </w:pPr>
      <w:r>
        <w:t xml:space="preserve">The services described in this Invoice were performed at the client's premises located in Netherlands Amsterdam, as well as remotely via secure collaboration tools. All on-site work was scheduled in accordance with the client's office hours and the Dutch labor regulations regarding maximum working hours.</w:t>
      </w:r>
    </w:p>
    <w:p>
      <w:pPr>
        <w:pStyle w:val="BodyText"/>
      </w:pPr>
      <w:r>
        <w:t xml:space="preserve">This Invoice is issued in accordance with the Dutch Tax Administration (Belastingdienst) requirements for electronic invoicing. A digital copy of this Invoice is valid and legally binding. The client is requested to retain this document for their tax records for a minimum of seven years as per Dutch fiscal law.</w:t>
      </w:r>
    </w:p>
    <w:p>
      <w:pPr>
        <w:pStyle w:val="BodyText"/>
      </w:pPr>
      <w:r>
        <w:t xml:space="preserve">Thank you for engaging our UX UI Designer services. We are proud to have contributed to the digital transformation of your product and look forward to a continued professional relationship in Netherlands Amsterdam and beyond.</w:t>
      </w:r>
    </w:p>
    <w:bookmarkEnd w:id="24"/>
    <w:p>
      <w:pPr>
        <w:pStyle w:val="BodyText"/>
      </w:pPr>
      <w:r>
        <w:rPr>
          <w:bCs/>
          <w:b/>
        </w:rPr>
        <w:t xml:space="preserve">Studio Pixel &amp; Flow B.V.</w:t>
      </w:r>
      <w:r>
        <w:t xml:space="preserve"> </w:t>
      </w:r>
      <w:r>
        <w:t xml:space="preserve">| Herengracht 420, 1017 CA Netherlands Amsterdam | KvK 87654321 | BTW NL861234567B01</w:t>
      </w:r>
    </w:p>
    <w:p>
      <w:pPr>
        <w:pStyle w:val="BodyText"/>
      </w:pPr>
      <w:r>
        <w:t xml:space="preserve">This Invoice was generated electronically on 15 June 2025. For queries regarding this Invoice, please contact billing@studiopixelflow.nl or call +31 20 555 0142.</w:t>
      </w:r>
    </w:p>
    <w:p>
      <w:pPr>
        <w:pStyle w:val="BodyText"/>
      </w:pPr>
      <w:r>
        <w:t xml:space="preserve">© 2025 Studio Pixel &amp; Flow B.V. – All rights reserved. This document constitutes a formal Invoice for professional UX UI Designer services rendered in Netherlands Amsterdam, The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 Netherlands Amsterdam</dc:title>
  <dc:creator/>
  <dc:language>en</dc:language>
  <cp:keywords/>
  <dcterms:created xsi:type="dcterms:W3CDTF">2026-10-10T08:02:51Z</dcterms:created>
  <dcterms:modified xsi:type="dcterms:W3CDTF">2026-10-10T08:02:51Z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