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digitalcraft-studio-s.a.c."/>
    <w:p>
      <w:pPr>
        <w:pStyle w:val="Heading1"/>
      </w:pPr>
      <w:r>
        <w:t xml:space="preserve">DigitalCraft Studio S.A.C.</w:t>
      </w:r>
    </w:p>
    <w:p>
      <w:pPr>
        <w:pStyle w:val="FirstParagraph"/>
      </w:pPr>
      <w:r>
        <w:t xml:space="preserve">RUC: 20601234567</w:t>
      </w:r>
    </w:p>
    <w:p>
      <w:pPr>
        <w:pStyle w:val="BodyText"/>
      </w:pPr>
      <w:r>
        <w:t xml:space="preserve">Av. Javier Prado Este 1234, Of. 805</w:t>
      </w:r>
    </w:p>
    <w:p>
      <w:pPr>
        <w:pStyle w:val="BodyText"/>
      </w:pPr>
      <w:r>
        <w:t xml:space="preserve">San Isidro, Peru Lima 15079</w:t>
      </w:r>
    </w:p>
    <w:p>
      <w:pPr>
        <w:pStyle w:val="BodyText"/>
      </w:pPr>
      <w:r>
        <w:t xml:space="preserve">Phone: +51 1 4567 890</w:t>
      </w:r>
    </w:p>
    <w:p>
      <w:pPr>
        <w:pStyle w:val="BodyText"/>
      </w:pPr>
      <w:r>
        <w:t xml:space="preserve">Email: billing@digitalcraft.pe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DC-2025-00482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Andina Tech Solutions S.A.C.</w:t>
      </w:r>
    </w:p>
    <w:p>
      <w:pPr>
        <w:pStyle w:val="BodyText"/>
      </w:pPr>
      <w:r>
        <w:t xml:space="preserve">RUC: 20509876543</w:t>
      </w:r>
    </w:p>
    <w:p>
      <w:pPr>
        <w:pStyle w:val="BodyText"/>
      </w:pPr>
      <w:r>
        <w:t xml:space="preserve">Calle Los Pinos 567, Piso 12</w:t>
      </w:r>
    </w:p>
    <w:p>
      <w:pPr>
        <w:pStyle w:val="BodyText"/>
      </w:pPr>
      <w:r>
        <w:t xml:space="preserve">Miraflores, Peru Lima 15076</w:t>
      </w:r>
    </w:p>
    <w:p>
      <w:pPr>
        <w:pStyle w:val="BodyText"/>
      </w:pPr>
      <w:r>
        <w:t xml:space="preserve">Attn: Ing. Carlos Mendoza</w:t>
      </w:r>
    </w:p>
    <w:p>
      <w:pPr>
        <w:pStyle w:val="BodyText"/>
      </w:pPr>
      <w:r>
        <w:t xml:space="preserve">Email: c.mendoza@andinattech.pe</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E-Commerce Platform Redesign</w:t>
      </w:r>
    </w:p>
    <w:p>
      <w:pPr>
        <w:pStyle w:val="BodyText"/>
      </w:pPr>
      <w:r>
        <w:rPr>
          <w:bCs/>
          <w:b/>
        </w:rPr>
        <w:t xml:space="preserve">Service Category:</w:t>
      </w:r>
      <w:r>
        <w:t xml:space="preserve"> </w:t>
      </w:r>
      <w:r>
        <w:t xml:space="preserve">UX UI Designer</w:t>
      </w:r>
    </w:p>
    <w:p>
      <w:pPr>
        <w:pStyle w:val="BodyText"/>
      </w:pPr>
      <w:r>
        <w:rPr>
          <w:bCs/>
          <w:b/>
        </w:rPr>
        <w:t xml:space="preserve">Lead UX UI Designer:</w:t>
      </w:r>
      <w:r>
        <w:t xml:space="preserve"> </w:t>
      </w:r>
      <w:r>
        <w:t xml:space="preserve">Valeria Quispe</w:t>
      </w:r>
    </w:p>
    <w:p>
      <w:pPr>
        <w:pStyle w:val="BodyText"/>
      </w:pPr>
      <w:r>
        <w:rPr>
          <w:bCs/>
          <w:b/>
        </w:rPr>
        <w:t xml:space="preserve">Contract Ref:</w:t>
      </w:r>
      <w:r>
        <w:t xml:space="preserve"> </w:t>
      </w:r>
      <w:r>
        <w:t xml:space="preserve">CT-2025-019</w:t>
      </w:r>
    </w:p>
    <w:p>
      <w:pPr>
        <w:pStyle w:val="BodyText"/>
      </w:pPr>
      <w:r>
        <w:rPr>
          <w:bCs/>
          <w:b/>
        </w:rPr>
        <w:t xml:space="preserve">Location:</w:t>
      </w:r>
      <w:r>
        <w:t xml:space="preserve"> </w:t>
      </w:r>
      <w:r>
        <w:t xml:space="preserve">Peru Lima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Rate (S/)</w:t>
            </w:r>
          </w:p>
        </w:tc>
        <w:tc>
          <w:tcPr/>
          <w:p>
            <w:pPr>
              <w:pStyle w:val="Compact"/>
              <w:jc w:val="left"/>
            </w:pPr>
            <w:r>
              <w:t xml:space="preserve">Amount (S/)</w:t>
            </w:r>
          </w:p>
        </w:tc>
        <w:tc>
          <w:tcPr/>
          <w:p>
            <w:pPr>
              <w:pStyle w:val="Compact"/>
              <w:jc w:val="left"/>
            </w:pPr>
            <w:r>
              <w:t xml:space="preserve">Due Date</w:t>
            </w:r>
          </w:p>
        </w:tc>
      </w:tr>
      <w:tr>
        <w:tc>
          <w:tcPr/>
          <w:p>
            <w:pPr>
              <w:pStyle w:val="Compact"/>
              <w:jc w:val="left"/>
            </w:pPr>
            <w:r>
              <w:t xml:space="preserve">1</w:t>
            </w:r>
          </w:p>
        </w:tc>
        <w:tc>
          <w:tcPr/>
          <w:p>
            <w:pPr>
              <w:pStyle w:val="Compact"/>
              <w:jc w:val="left"/>
            </w:pPr>
            <w:r>
              <w:t xml:space="preserve">UX UI Designer – User Research &amp; Persona Development for mobile and desktop platforms. Includes stakeholder interviews, competitive analysis, and user journey mapping conducted in Peru Lima.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Jul 15, 2025</w:t>
            </w:r>
          </w:p>
        </w:tc>
      </w:tr>
      <w:tr>
        <w:tc>
          <w:tcPr/>
          <w:p>
            <w:pPr>
              <w:pStyle w:val="Compact"/>
              <w:jc w:val="left"/>
            </w:pPr>
            <w:r>
              <w:t xml:space="preserve">2</w:t>
            </w:r>
          </w:p>
        </w:tc>
        <w:tc>
          <w:tcPr/>
          <w:p>
            <w:pPr>
              <w:pStyle w:val="Compact"/>
              <w:jc w:val="left"/>
            </w:pPr>
            <w:r>
              <w:t xml:space="preserve">UX UI Designer – Wireframing &amp; Information Architecture. Low-fidelity and mid-fidelity wireframes for 24 key screens of the e-commerce platform, delivered in Figma with full annotation documentation.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Jul 15, 2025</w:t>
            </w:r>
          </w:p>
        </w:tc>
      </w:tr>
      <w:tr>
        <w:tc>
          <w:tcPr/>
          <w:p>
            <w:pPr>
              <w:pStyle w:val="Compact"/>
              <w:jc w:val="left"/>
            </w:pPr>
            <w:r>
              <w:t xml:space="preserve">3</w:t>
            </w:r>
          </w:p>
        </w:tc>
        <w:tc>
          <w:tcPr/>
          <w:p>
            <w:pPr>
              <w:pStyle w:val="Compact"/>
              <w:jc w:val="left"/>
            </w:pPr>
            <w:r>
              <w:t xml:space="preserve">UX UI Designer – High-Fidelity Visual Design &amp; Design System. Creation of a comprehensive design system including color palette, typography, component library, and 24 high-fidelity mockups aligned with Andina Tech brand guidelines.</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Jul 15, 2025</w:t>
            </w:r>
          </w:p>
        </w:tc>
      </w:tr>
      <w:tr>
        <w:tc>
          <w:tcPr/>
          <w:p>
            <w:pPr>
              <w:pStyle w:val="Compact"/>
              <w:jc w:val="left"/>
            </w:pPr>
            <w:r>
              <w:t xml:space="preserve">4</w:t>
            </w:r>
          </w:p>
        </w:tc>
        <w:tc>
          <w:tcPr/>
          <w:p>
            <w:pPr>
              <w:pStyle w:val="Compact"/>
              <w:jc w:val="left"/>
            </w:pPr>
            <w:r>
              <w:t xml:space="preserve">UX UI Designer – Interactive Prototyping &amp; Usability Testing. Development of clickable prototypes in Figma and execution of 5 moderated usability testing sessions with end-users recruited in Peru Lima. Includes detailed findings report.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Jul 15, 2025</w:t>
            </w:r>
          </w:p>
        </w:tc>
      </w:tr>
      <w:tr>
        <w:tc>
          <w:tcPr/>
          <w:p>
            <w:pPr>
              <w:pStyle w:val="Compact"/>
              <w:jc w:val="left"/>
            </w:pPr>
            <w:r>
              <w:t xml:space="preserve">5</w:t>
            </w:r>
          </w:p>
        </w:tc>
        <w:tc>
          <w:tcPr/>
          <w:p>
            <w:pPr>
              <w:pStyle w:val="Compact"/>
              <w:jc w:val="left"/>
            </w:pPr>
            <w:r>
              <w:t xml:space="preserve">UX UI Designer – Developer Handoff &amp; Design QA. Preparation of annotated design specifications, asset exports, and two rounds of design quality assurance review during the development phase to ensure pixel-perfect implementation.</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Jul 15, 2025</w:t>
            </w:r>
          </w:p>
        </w:tc>
      </w:tr>
      <w:tr>
        <w:tc>
          <w:tcPr/>
          <w:p>
            <w:pPr>
              <w:pStyle w:val="Compact"/>
              <w:jc w:val="left"/>
            </w:pPr>
            <w:r>
              <w:t xml:space="preserve">6</w:t>
            </w:r>
          </w:p>
        </w:tc>
        <w:tc>
          <w:tcPr/>
          <w:p>
            <w:pPr>
              <w:pStyle w:val="Compact"/>
              <w:jc w:val="left"/>
            </w:pPr>
            <w:r>
              <w:t xml:space="preserve">UX UI Designer – Post-Launch Support &amp; Iteration (30 days). Availability for design adjustments, A/B test variant creation, and minor UI refinements following the platform launch in the Peru Lima market.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Jul 15,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31,300.00</w:t>
            </w:r>
          </w:p>
        </w:tc>
      </w:tr>
      <w:tr>
        <w:tc>
          <w:tcPr/>
          <w:p>
            <w:pPr>
              <w:pStyle w:val="Compact"/>
              <w:jc w:val="left"/>
            </w:pPr>
            <w:r>
              <w:t xml:space="preserve">Discount (Early Payment – 5%)</w:t>
            </w:r>
          </w:p>
        </w:tc>
        <w:tc>
          <w:tcPr/>
          <w:p>
            <w:pPr>
              <w:pStyle w:val="Compact"/>
              <w:jc w:val="left"/>
            </w:pPr>
            <w:r>
              <w:t xml:space="preserve">- S/ 1,565.00</w:t>
            </w:r>
          </w:p>
        </w:tc>
      </w:tr>
      <w:tr>
        <w:tc>
          <w:tcPr/>
          <w:p>
            <w:pPr>
              <w:pStyle w:val="Compact"/>
              <w:jc w:val="left"/>
            </w:pPr>
            <w:r>
              <w:t xml:space="preserve">IGV (18%)</w:t>
            </w:r>
          </w:p>
        </w:tc>
        <w:tc>
          <w:tcPr/>
          <w:p>
            <w:pPr>
              <w:pStyle w:val="Compact"/>
              <w:jc w:val="left"/>
            </w:pPr>
            <w:r>
              <w:t xml:space="preserve">S/ 5,187.30</w:t>
            </w:r>
          </w:p>
        </w:tc>
      </w:tr>
      <w:tr>
        <w:tc>
          <w:tcPr/>
          <w:p>
            <w:pPr>
              <w:pStyle w:val="Compact"/>
              <w:jc w:val="left"/>
            </w:pPr>
            <w:r>
              <w:t xml:space="preserve">TOTAL DUE</w:t>
            </w:r>
          </w:p>
        </w:tc>
        <w:tc>
          <w:tcPr/>
          <w:p>
            <w:pPr>
              <w:pStyle w:val="Compact"/>
              <w:jc w:val="left"/>
            </w:pPr>
            <w:r>
              <w:t xml:space="preserve">S/ 34,922.30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DigitalCraft Studio S.A.C.</w:t>
      </w:r>
    </w:p>
    <w:p>
      <w:pPr>
        <w:pStyle w:val="BodyText"/>
      </w:pPr>
      <w:r>
        <w:rPr>
          <w:bCs/>
          <w:b/>
        </w:rPr>
        <w:t xml:space="preserve">Account Number (Cuenta Corriente):</w:t>
      </w:r>
      <w:r>
        <w:t xml:space="preserve"> </w:t>
      </w:r>
      <w:r>
        <w:t xml:space="preserve">191-12345678-0-19</w:t>
      </w:r>
    </w:p>
    <w:p>
      <w:pPr>
        <w:pStyle w:val="BodyText"/>
      </w:pPr>
      <w:r>
        <w:rPr>
          <w:bCs/>
          <w:b/>
        </w:rPr>
        <w:t xml:space="preserve">IBAN:</w:t>
      </w:r>
      <w:r>
        <w:t xml:space="preserve"> </w:t>
      </w:r>
      <w:r>
        <w:t xml:space="preserve">PE18BCRP191112345678019</w:t>
      </w:r>
    </w:p>
    <w:p>
      <w:pPr>
        <w:pStyle w:val="BodyText"/>
      </w:pPr>
      <w:r>
        <w:rPr>
          <w:bCs/>
          <w:b/>
        </w:rPr>
        <w:t xml:space="preserve">Reference:</w:t>
      </w:r>
      <w:r>
        <w:t xml:space="preserve"> </w:t>
      </w:r>
      <w:r>
        <w:t xml:space="preserve">Invoice DC-2025-00482</w:t>
      </w:r>
    </w:p>
    <w:p>
      <w:pPr>
        <w:pStyle w:val="BodyText"/>
      </w:pPr>
      <w:r>
        <w:t xml:space="preserve">Please ensure the full amount is transferred by the due date of July 15, 2025. A late payment fee of 1.5% per month will be applied to overdue balances as per Peruvian commercial regulations applicable in Peru Lima.</w:t>
      </w:r>
    </w:p>
    <w:bookmarkEnd w:id="24"/>
    <w:bookmarkStart w:id="25" w:name="important-notes-terms"/>
    <w:p>
      <w:pPr>
        <w:pStyle w:val="Heading3"/>
      </w:pPr>
      <w:r>
        <w:t xml:space="preserve">Important Notes &amp; Terms</w:t>
      </w:r>
    </w:p>
    <w:p>
      <w:pPr>
        <w:pStyle w:val="FirstParagraph"/>
      </w:pPr>
      <w:r>
        <w:t xml:space="preserve">This Invoice is issued in accordance with the service agreement (Contract Ref: CT-2025-019) between DigitalCraft Studio S.A.C. and Andina Tech Solutions S.A.C. All UX UI Designer services described herein were performed by certified professionals based in Peru Lima and comply with the Peruvian General Tax Law (Ley General de Tributos).</w:t>
      </w:r>
    </w:p>
    <w:p>
      <w:pPr>
        <w:pStyle w:val="BodyText"/>
      </w:pPr>
      <w:r>
        <w:t xml:space="preserve">The IGV (Impuesto General a las Ventas) of 18% has been applied as mandated by the Superintendencia Nacional de Aduanas y de Administración Tributaria (SUNAT). This Invoice constitutes a valid fiscal document for tax deduction purposes in Peru.</w:t>
      </w:r>
    </w:p>
    <w:p>
      <w:pPr>
        <w:pStyle w:val="BodyText"/>
      </w:pPr>
      <w:r>
        <w:t xml:space="preserve">All intellectual property rights related to the UX UI Designer deliverables, including but not limited to wireframes, design system components, prototypes, and final visual assets, shall transfer to the client upon full and verified payment of this Invoice. No source files will be released prior to settlement.</w:t>
      </w:r>
    </w:p>
    <w:p>
      <w:pPr>
        <w:pStyle w:val="BodyText"/>
      </w:pPr>
      <w:r>
        <w:t xml:space="preserve">Any disputes arising from this Invoice shall be resolved under the jurisdiction of the courts of Peru Lima. The parties agree to attempt mediation before initiating any formal legal proceedings.</w:t>
      </w:r>
    </w:p>
    <w:p>
      <w:pPr>
        <w:pStyle w:val="BodyText"/>
      </w:pPr>
      <w:r>
        <w:t xml:space="preserve">This Invoice is valid for 90 days from the issue date. After this period, a revised Invoice may be issued reflecting any applicable currency adjustments or updated tax rates in Peru Lima.</w:t>
      </w:r>
    </w:p>
    <w:bookmarkEnd w:id="25"/>
    <w:p>
      <w:pPr>
        <w:pStyle w:val="BodyText"/>
      </w:pPr>
      <w:r>
        <w:rPr>
          <w:bCs/>
          <w:b/>
        </w:rPr>
        <w:t xml:space="preserve">DigitalCraft Studio S.A.C.</w:t>
      </w:r>
      <w:r>
        <w:t xml:space="preserve"> </w:t>
      </w:r>
      <w:r>
        <w:t xml:space="preserve">– RUC: 20601234567 – Av. Javier Prado Este 1234, San Isidro, Peru Lima</w:t>
      </w:r>
    </w:p>
    <w:p>
      <w:pPr>
        <w:pStyle w:val="BodyText"/>
      </w:pPr>
      <w:r>
        <w:t xml:space="preserve">This Invoice was generated electronically and is valid without a physical signature in accordance with Peruvian SUNAT regulations.</w:t>
      </w:r>
    </w:p>
    <w:p>
      <w:pPr>
        <w:pStyle w:val="BodyText"/>
      </w:pPr>
      <w:r>
        <w:t xml:space="preserve">For questions regarding this Invoice, please contact our billing department at billing@digitalcraft.pe or +51 1 4567 890.</w:t>
      </w:r>
    </w:p>
    <w:p>
      <w:pPr>
        <w:pStyle w:val="BodyText"/>
      </w:pPr>
      <w:r>
        <w:t xml:space="preserve">© 2025 DigitalCraft Studio S.A.C. All rights reserved. | Invoice DC-2025-00482 |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Peru Lima</dc:title>
  <dc:creator/>
  <dc:language>en</dc:language>
  <cp:keywords/>
  <dcterms:created xsi:type="dcterms:W3CDTF">2026-10-10T06:10:33Z</dcterms:created>
  <dcterms:modified xsi:type="dcterms:W3CDTF">2026-10-10T06:10:33Z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