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Invoice No: QD-UXUI-2025-0472</w:t>
      </w:r>
    </w:p>
    <w:p>
      <w:pPr>
        <w:pStyle w:val="BodyText"/>
      </w:pPr>
      <w:r>
        <w:t xml:space="preserve">UX UI Designer Services – Qatar Doha</w:t>
      </w:r>
    </w:p>
    <w:bookmarkStart w:id="20" w:name="nexus-digital-studio-llc"/>
    <w:p>
      <w:pPr>
        <w:pStyle w:val="Heading2"/>
      </w:pPr>
      <w:r>
        <w:t xml:space="preserve">Nexus Digital Studio LLC</w:t>
      </w:r>
    </w:p>
    <w:p>
      <w:pPr>
        <w:pStyle w:val="FirstParagraph"/>
      </w:pPr>
      <w:r>
        <w:t xml:space="preserve">P.O. Box 12847, Street 42, Zone 79</w:t>
      </w:r>
    </w:p>
    <w:p>
      <w:pPr>
        <w:pStyle w:val="BodyText"/>
      </w:pPr>
      <w:r>
        <w:t xml:space="preserve">Industrial Area, Doha, Qatar</w:t>
      </w:r>
    </w:p>
    <w:p>
      <w:pPr>
        <w:pStyle w:val="BodyText"/>
      </w:pPr>
      <w:r>
        <w:t xml:space="preserve">Tel: +974 4455 6677</w:t>
      </w:r>
    </w:p>
    <w:p>
      <w:pPr>
        <w:pStyle w:val="BodyText"/>
      </w:pPr>
      <w:r>
        <w:t xml:space="preserve">Email: billing@nexusdigital.qa</w:t>
      </w:r>
    </w:p>
    <w:p>
      <w:pPr>
        <w:pStyle w:val="BodyText"/>
      </w:pPr>
      <w:r>
        <w:t xml:space="preserve">CR: 123456 | VAT: QV-78901234</w:t>
      </w:r>
    </w:p>
    <w:bookmarkEnd w:id="20"/>
    <w:bookmarkStart w:id="21" w:name="billed-to"/>
    <w:p>
      <w:pPr>
        <w:pStyle w:val="Heading3"/>
      </w:pPr>
      <w:r>
        <w:t xml:space="preserve">Billed To</w:t>
      </w:r>
    </w:p>
    <w:p>
      <w:pPr>
        <w:pStyle w:val="FirstParagraph"/>
      </w:pPr>
      <w:r>
        <w:rPr>
          <w:bCs/>
          <w:b/>
        </w:rPr>
        <w:t xml:space="preserve">Al Rayyan Tech Solutions WLL</w:t>
      </w:r>
    </w:p>
    <w:p>
      <w:pPr>
        <w:pStyle w:val="BodyText"/>
      </w:pPr>
      <w:r>
        <w:t xml:space="preserve">Attn: Mr. Khalid Al-Mansoori, CTO</w:t>
      </w:r>
    </w:p>
    <w:p>
      <w:pPr>
        <w:pStyle w:val="BodyText"/>
      </w:pPr>
      <w:r>
        <w:t xml:space="preserve">P.O. Box 8921, Corniche Street</w:t>
      </w:r>
    </w:p>
    <w:p>
      <w:pPr>
        <w:pStyle w:val="BodyText"/>
      </w:pPr>
      <w:r>
        <w:t xml:space="preserve">Doha, Qatar</w:t>
      </w:r>
    </w:p>
    <w:p>
      <w:pPr>
        <w:pStyle w:val="BodyText"/>
      </w:pPr>
      <w:r>
        <w:t xml:space="preserve">Tel: +974 4411 2233</w:t>
      </w:r>
    </w:p>
    <w:p>
      <w:pPr>
        <w:pStyle w:val="BodyText"/>
      </w:pPr>
      <w:r>
        <w:t xml:space="preserve">Email: k.mansoori@alrayyantech.qa</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Project Reference:</w:t>
      </w:r>
      <w:r>
        <w:t xml:space="preserve"> </w:t>
      </w:r>
      <w:r>
        <w:t xml:space="preserve">QD-UXUI-2025-0472</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QNB, Doha Branch</w:t>
      </w:r>
    </w:p>
    <w:p>
      <w:pPr>
        <w:pStyle w:val="BodyText"/>
      </w:pPr>
      <w:r>
        <w:rPr>
          <w:bCs/>
          <w:b/>
        </w:rPr>
        <w:t xml:space="preserve">IBAN:</w:t>
      </w:r>
      <w:r>
        <w:t xml:space="preserve"> </w:t>
      </w:r>
      <w:r>
        <w:t xml:space="preserve">QA5800000000000012345678</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Hours / Units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UX Research &amp; User Journey Mapping</w:t>
            </w:r>
            <w:r>
              <w:t xml:space="preserve"> </w:t>
            </w:r>
            <w:r>
              <w:t xml:space="preserve">– Comprehensive user research conducted in Qatar Doha market, including stakeholder interviews, competitor analysis, and detailed user persona development for the Al Rayyan Tech mobile banking application.</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UI Design – Mobile Application (iOS &amp; Android)</w:t>
            </w:r>
            <w:r>
              <w:t xml:space="preserve"> </w:t>
            </w:r>
            <w:r>
              <w:t xml:space="preserve">– Full interface design for 35+ screens including onboarding flows, dashboard, transaction history, and settings modules. Delivered in Figma with complete design system and component library.</w:t>
            </w:r>
          </w:p>
        </w:tc>
        <w:tc>
          <w:tcPr/>
          <w:p>
            <w:pPr>
              <w:pStyle w:val="Compact"/>
              <w:jc w:val="left"/>
            </w:pPr>
            <w:r>
              <w:t xml:space="preserve">60 hrs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3</w:t>
            </w:r>
          </w:p>
        </w:tc>
        <w:tc>
          <w:tcPr/>
          <w:p>
            <w:pPr>
              <w:pStyle w:val="Compact"/>
              <w:jc w:val="left"/>
            </w:pPr>
            <w:r>
              <w:rPr>
                <w:bCs/>
                <w:b/>
              </w:rPr>
              <w:t xml:space="preserve">UI Design – Web Portal (Responsive)</w:t>
            </w:r>
            <w:r>
              <w:t xml:space="preserve"> </w:t>
            </w:r>
            <w:r>
              <w:t xml:space="preserve">– Desktop and tablet-responsive interface design for the corporate client portal, including 22 unique page layouts, interactive data visualization components, and accessibility-compliant color schemes per WCAG 2.1 AA standards.</w:t>
            </w:r>
          </w:p>
        </w:tc>
        <w:tc>
          <w:tcPr/>
          <w:p>
            <w:pPr>
              <w:pStyle w:val="Compact"/>
              <w:jc w:val="left"/>
            </w:pPr>
            <w:r>
              <w:t xml:space="preserve">50 hrs</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 High-fidelity clickable prototypes built in Figma and InVision. Conducted 3 rounds of moderated usability testing sessions with 18 participants in Doha, Qatar. Delivered detailed findings report with prioritized recommendations.</w:t>
            </w:r>
          </w:p>
        </w:tc>
        <w:tc>
          <w:tcPr/>
          <w:p>
            <w:pPr>
              <w:pStyle w:val="Compact"/>
              <w:jc w:val="left"/>
            </w:pPr>
            <w:r>
              <w:t xml:space="preserve">30 hrs</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5</w:t>
            </w:r>
          </w:p>
        </w:tc>
        <w:tc>
          <w:tcPr/>
          <w:p>
            <w:pPr>
              <w:pStyle w:val="Compact"/>
              <w:jc w:val="left"/>
            </w:pPr>
            <w:r>
              <w:rPr>
                <w:bCs/>
                <w:b/>
              </w:rPr>
              <w:t xml:space="preserve">Design System &amp; Brand Guidelines Documentation</w:t>
            </w:r>
            <w:r>
              <w:t xml:space="preserve"> </w:t>
            </w:r>
            <w:r>
              <w:t xml:space="preserve">– Creation of a comprehensive UX UI Designer design system including typography, color palette, iconography, spacing tokens, and component documentation. Delivered as a living Figma library with written brand guidelines PDF (48 pages).</w:t>
            </w:r>
          </w:p>
        </w:tc>
        <w:tc>
          <w:tcPr/>
          <w:p>
            <w:pPr>
              <w:pStyle w:val="Compact"/>
              <w:jc w:val="left"/>
            </w:pPr>
            <w:r>
              <w:t xml:space="preserve">25 hrs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6</w:t>
            </w:r>
          </w:p>
        </w:tc>
        <w:tc>
          <w:tcPr/>
          <w:p>
            <w:pPr>
              <w:pStyle w:val="Compact"/>
              <w:jc w:val="left"/>
            </w:pPr>
            <w:r>
              <w:rPr>
                <w:bCs/>
                <w:b/>
              </w:rPr>
              <w:t xml:space="preserve">Developer Handoff &amp; QA Support</w:t>
            </w:r>
            <w:r>
              <w:t xml:space="preserve"> </w:t>
            </w:r>
            <w:r>
              <w:t xml:space="preserve">– Annotated design files, asset exports (SVG, PNG, PDF), and two weeks of post-handoff support for the development team in Doha. Includes design QA reviews of implemented screens and iterative refinements.</w:t>
            </w:r>
          </w:p>
        </w:tc>
        <w:tc>
          <w:tcPr/>
          <w:p>
            <w:pPr>
              <w:pStyle w:val="Compact"/>
              <w:jc w:val="left"/>
            </w:pPr>
            <w:r>
              <w:t xml:space="preserve">20 hrs</w:t>
            </w:r>
          </w:p>
        </w:tc>
        <w:tc>
          <w:tcPr/>
          <w:p>
            <w:pPr>
              <w:pStyle w:val="Compact"/>
              <w:jc w:val="left"/>
            </w:pPr>
            <w:r>
              <w:t xml:space="preserve">350.00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78,750.00 QAR</w:t>
            </w:r>
          </w:p>
        </w:tc>
      </w:tr>
      <w:tr>
        <w:tc>
          <w:tcPr/>
          <w:p>
            <w:pPr>
              <w:pStyle w:val="Compact"/>
              <w:jc w:val="left"/>
            </w:pPr>
            <w:r>
              <w:t xml:space="preserve">VAT (14%)</w:t>
            </w:r>
          </w:p>
        </w:tc>
        <w:tc>
          <w:tcPr/>
          <w:p>
            <w:pPr>
              <w:pStyle w:val="Compact"/>
              <w:jc w:val="right"/>
            </w:pPr>
            <w:r>
              <w:t xml:space="preserve">11,025.00 QAR</w:t>
            </w:r>
          </w:p>
        </w:tc>
      </w:tr>
      <w:tr>
        <w:tc>
          <w:tcPr/>
          <w:p>
            <w:pPr>
              <w:pStyle w:val="Compact"/>
              <w:jc w:val="left"/>
            </w:pPr>
            <w:r>
              <w:t xml:space="preserve">Discount (Early Payment – 5%)</w:t>
            </w:r>
          </w:p>
        </w:tc>
        <w:tc>
          <w:tcPr/>
          <w:p>
            <w:pPr>
              <w:pStyle w:val="Compact"/>
              <w:jc w:val="right"/>
            </w:pPr>
            <w:r>
              <w:t xml:space="preserve">-3,937.50 QAR</w:t>
            </w:r>
          </w:p>
        </w:tc>
      </w:tr>
      <w:tr>
        <w:tc>
          <w:tcPr/>
          <w:p>
            <w:pPr>
              <w:pStyle w:val="Compact"/>
              <w:jc w:val="left"/>
            </w:pPr>
            <w:r>
              <w:t xml:space="preserve">Grand Total Due</w:t>
            </w:r>
          </w:p>
        </w:tc>
        <w:tc>
          <w:tcPr/>
          <w:p>
            <w:pPr>
              <w:pStyle w:val="Compact"/>
              <w:jc w:val="right"/>
            </w:pPr>
            <w:r>
              <w:t xml:space="preserve">85,837.50 QAR</w:t>
            </w:r>
          </w:p>
        </w:tc>
      </w:tr>
    </w:tbl>
    <w:bookmarkStart w:id="23" w:name="terms-conditions-invoice-payment"/>
    <w:p>
      <w:pPr>
        <w:pStyle w:val="Heading3"/>
      </w:pPr>
      <w:r>
        <w:t xml:space="preserve">Terms &amp; Conditions – Invoice Payment</w:t>
      </w:r>
    </w:p>
    <w:p>
      <w:pPr>
        <w:pStyle w:val="FirstParagraph"/>
      </w:pPr>
      <w:r>
        <w:t xml:space="preserve">This Invoice is issued by Nexus Digital Studio LLC, a registered UX UI Designer services firm operating in Qatar Doha, in accordance with the commercial regulations of the State of Qatar. The following terms govern this Invoice and the associated professional services:</w:t>
      </w:r>
    </w:p>
    <w:p>
      <w:pPr>
        <w:numPr>
          <w:ilvl w:val="0"/>
          <w:numId w:val="1001"/>
        </w:numPr>
        <w:pStyle w:val="Compact"/>
      </w:pPr>
      <w:r>
        <w:rPr>
          <w:bCs/>
          <w:b/>
        </w:rPr>
        <w:t xml:space="preserve">Payment Terms:</w:t>
      </w:r>
      <w:r>
        <w:t xml:space="preserve"> </w:t>
      </w:r>
      <w:r>
        <w:t xml:space="preserve">Full payment of this Invoice is due within 15 calendar days from the Invoice date (30 June 2025). Payment shall be made via bank transfer to the QNB account specified above. Late payments shall incur a penalty of 2% per month as per Qatar commercial law.</w:t>
      </w:r>
    </w:p>
    <w:p>
      <w:pPr>
        <w:numPr>
          <w:ilvl w:val="0"/>
          <w:numId w:val="1001"/>
        </w:numPr>
        <w:pStyle w:val="Compact"/>
      </w:pPr>
      <w:r>
        <w:rPr>
          <w:bCs/>
          <w:b/>
        </w:rPr>
        <w:t xml:space="preserve">Scope of Work:</w:t>
      </w:r>
      <w:r>
        <w:t xml:space="preserve"> </w:t>
      </w:r>
      <w:r>
        <w:t xml:space="preserve">All UX UI Designer services described in this Invoice were performed exclusively for Al Rayyan Tech Solutions WLL in Doha, Qatar, during the service period of 01 May 2025 to 31 May 2025. Any additional work beyond the agreed scope will be invoiced separately at the standard rate of QAR 350 per hour.</w:t>
      </w:r>
    </w:p>
    <w:p>
      <w:pPr>
        <w:numPr>
          <w:ilvl w:val="0"/>
          <w:numId w:val="1001"/>
        </w:numPr>
        <w:pStyle w:val="Compact"/>
      </w:pPr>
      <w:r>
        <w:rPr>
          <w:bCs/>
          <w:b/>
        </w:rPr>
        <w:t xml:space="preserve">Intellectual Property:</w:t>
      </w:r>
      <w:r>
        <w:t xml:space="preserve"> </w:t>
      </w:r>
      <w:r>
        <w:t xml:space="preserve">Upon full and final payment of this Invoice, all deliverables including but not limited to design files, prototypes, design system assets, and documentation created by the UX UI Designer team shall become the exclusive property of the client. Nexus Digital Studio LLC retains the right to display completed work in its portfolio with prior written consent from the client.</w:t>
      </w:r>
    </w:p>
    <w:p>
      <w:pPr>
        <w:numPr>
          <w:ilvl w:val="0"/>
          <w:numId w:val="1001"/>
        </w:numPr>
        <w:pStyle w:val="Compact"/>
      </w:pPr>
      <w:r>
        <w:rPr>
          <w:bCs/>
          <w:b/>
        </w:rPr>
        <w:t xml:space="preserve">Revisions:</w:t>
      </w:r>
      <w:r>
        <w:t xml:space="preserve"> </w:t>
      </w:r>
      <w:r>
        <w:t xml:space="preserve">This Invoice covers up to three (3) rounds of revisions per deliverable as outlined in the project statement of work. Additional revision cycles will be billed at the standard hourly rate and itemized on a supplementary Invoice.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user data, and business strategies shared during the engagement in Qatar Doha. This obligation survives the termination of the contract for a period of two (2) years.</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amicable negotiation. In the event of unresolved disputes, the matter shall be referred to the competent courts of Doha, Qatar, in accordance with the laws of the State of Qatar.</w:t>
      </w:r>
    </w:p>
    <w:p>
      <w:pPr>
        <w:numPr>
          <w:ilvl w:val="0"/>
          <w:numId w:val="1001"/>
        </w:numPr>
        <w:pStyle w:val="Compact"/>
      </w:pPr>
      <w:r>
        <w:rPr>
          <w:bCs/>
          <w:b/>
        </w:rPr>
        <w:t xml:space="preserve">Invoice Validity:</w:t>
      </w:r>
      <w:r>
        <w:t xml:space="preserve"> </w:t>
      </w:r>
      <w:r>
        <w:t xml:space="preserve">This Invoice remains valid for 90 days from the date of issue. If payment is not received within the due date, the Invoice may be reissued with applicable late fees, and service delivery for any ongoing projects may be suspended until the outstanding balance is settled.</w:t>
      </w:r>
    </w:p>
    <w:p>
      <w:pPr>
        <w:pStyle w:val="FirstParagraph"/>
      </w:pPr>
      <w:r>
        <w:rPr>
          <w:bCs/>
          <w:b/>
        </w:rPr>
        <w:t xml:space="preserve">Authorized Signatory:</w:t>
      </w:r>
    </w:p>
    <w:p>
      <w:pPr>
        <w:pStyle w:val="BodyText"/>
      </w:pPr>
      <w:r>
        <w:t xml:space="preserve">Sarah Al-Thani – Lead UX UI Designer &amp; Project Director, Nexus Digital Studio LLC, Doha, Qatar</w:t>
      </w:r>
    </w:p>
    <w:p>
      <w:pPr>
        <w:pStyle w:val="BodyText"/>
      </w:pPr>
      <w:r>
        <w:t xml:space="preserve">Signature: ___________________________    Date: 15 June 2025</w:t>
      </w:r>
    </w:p>
    <w:bookmarkEnd w:id="23"/>
    <w:p>
      <w:pPr>
        <w:pStyle w:val="BodyText"/>
      </w:pPr>
      <w:r>
        <w:t xml:space="preserve">This Invoice was generated electronically and is valid without a physical signature. Nexus Digital Studio LLC – Registered in Qatar Doha, CR: 123456.</w:t>
      </w:r>
    </w:p>
    <w:p>
      <w:pPr>
        <w:pStyle w:val="BodyText"/>
      </w:pPr>
      <w:r>
        <w:t xml:space="preserve">Thank you for choosing our UX UI Designer services in Qatar Doha. We look forward to continuing our partnership.</w:t>
      </w:r>
    </w:p>
    <w:p>
      <w:pPr>
        <w:pStyle w:val="BodyText"/>
      </w:pPr>
      <w:r>
        <w:t xml:space="preserve">For queries regarding this Invoice, please contact billing@nexusdigital.qa or call +974 4455 6677 (Mon–Fri, 8:00 AM – 4:30 PM GST).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Qatar Doha</dc:title>
  <dc:creator/>
  <dc:language>en</dc:language>
  <cp:keywords/>
  <dcterms:created xsi:type="dcterms:W3CDTF">2026-10-10T09:01:16Z</dcterms:created>
  <dcterms:modified xsi:type="dcterms:W3CDTF">2026-10-10T09:01:16Z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