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pixelcraft-design-studio"/>
    <w:p>
      <w:pPr>
        <w:pStyle w:val="Heading1"/>
      </w:pPr>
      <w:r>
        <w:t xml:space="preserve">PixelCraft Design Studio</w:t>
      </w:r>
    </w:p>
    <w:p>
      <w:pPr>
        <w:pStyle w:val="FirstParagraph"/>
      </w:pPr>
      <w:r>
        <w:t xml:space="preserve">12 Tverskaya Street, Building 4, Floor 7</w:t>
      </w:r>
    </w:p>
    <w:p>
      <w:pPr>
        <w:pStyle w:val="BodyText"/>
      </w:pPr>
      <w:r>
        <w:t xml:space="preserve">Moscow, Russia Moscow 125009</w:t>
      </w:r>
    </w:p>
    <w:p>
      <w:pPr>
        <w:pStyle w:val="BodyText"/>
      </w:pPr>
      <w:r>
        <w:t xml:space="preserve">Tax ID (INN): 7701234567</w:t>
      </w:r>
    </w:p>
    <w:p>
      <w:pPr>
        <w:pStyle w:val="BodyText"/>
      </w:pPr>
      <w:r>
        <w:t xml:space="preserve">Phone: +7 (495) 123-4567</w:t>
      </w:r>
    </w:p>
    <w:p>
      <w:pPr>
        <w:pStyle w:val="BodyText"/>
      </w:pPr>
      <w:r>
        <w:t xml:space="preserve">Email: billing@pixelcraft-moscow.ru</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PC-2025-00482</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Client Company:</w:t>
      </w:r>
      <w:r>
        <w:t xml:space="preserve"> </w:t>
      </w:r>
      <w:r>
        <w:t xml:space="preserve">TechNova Digital Solutions LLC</w:t>
      </w:r>
    </w:p>
    <w:p>
      <w:pPr>
        <w:pStyle w:val="BodyText"/>
      </w:pPr>
      <w:r>
        <w:rPr>
          <w:bCs/>
          <w:b/>
        </w:rPr>
        <w:t xml:space="preserve">Address:</w:t>
      </w:r>
      <w:r>
        <w:t xml:space="preserve"> </w:t>
      </w:r>
      <w:r>
        <w:t xml:space="preserve">45 Leningradsky Prospekt, Office 210</w:t>
      </w:r>
    </w:p>
    <w:p>
      <w:pPr>
        <w:pStyle w:val="BodyText"/>
      </w:pPr>
      <w:r>
        <w:rPr>
          <w:bCs/>
          <w:b/>
        </w:rPr>
        <w:t xml:space="preserve">City:</w:t>
      </w:r>
      <w:r>
        <w:t xml:space="preserve"> </w:t>
      </w:r>
      <w:r>
        <w:t xml:space="preserve">Russia Moscow, 125167</w:t>
      </w:r>
    </w:p>
    <w:p>
      <w:pPr>
        <w:pStyle w:val="BodyText"/>
      </w:pPr>
      <w:r>
        <w:rPr>
          <w:bCs/>
          <w:b/>
        </w:rPr>
        <w:t xml:space="preserve">Attention:</w:t>
      </w:r>
      <w:r>
        <w:t xml:space="preserve"> </w:t>
      </w:r>
      <w:r>
        <w:t xml:space="preserve">Mr. Alexander Petrov, CTO</w:t>
      </w:r>
    </w:p>
    <w:p>
      <w:pPr>
        <w:pStyle w:val="BodyText"/>
      </w:pPr>
      <w:r>
        <w:rPr>
          <w:bCs/>
          <w:b/>
        </w:rPr>
        <w:t xml:space="preserve">Tax ID (INN):</w:t>
      </w:r>
      <w:r>
        <w:t xml:space="preserve"> </w:t>
      </w:r>
      <w:r>
        <w:t xml:space="preserve">7709876543</w:t>
      </w:r>
    </w:p>
    <w:p>
      <w:pPr>
        <w:pStyle w:val="BodyText"/>
      </w:pPr>
      <w:r>
        <w:rPr>
          <w:bCs/>
          <w:b/>
        </w:rPr>
        <w:t xml:space="preserve">Email:</w:t>
      </w:r>
      <w:r>
        <w:t xml:space="preserve"> </w:t>
      </w:r>
      <w:r>
        <w:t xml:space="preserve">a.petrov@technova-digital.ru</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PixelCraft Design Studio</w:t>
      </w:r>
    </w:p>
    <w:p>
      <w:pPr>
        <w:pStyle w:val="BodyText"/>
      </w:pPr>
      <w:r>
        <w:rPr>
          <w:bCs/>
          <w:b/>
        </w:rPr>
        <w:t xml:space="preserve">Role:</w:t>
      </w:r>
      <w:r>
        <w:t xml:space="preserve"> </w:t>
      </w:r>
      <w:r>
        <w:t xml:space="preserve">UX UI Designer Services</w:t>
      </w:r>
    </w:p>
    <w:p>
      <w:pPr>
        <w:pStyle w:val="BodyText"/>
      </w:pPr>
      <w:r>
        <w:rPr>
          <w:bCs/>
          <w:b/>
        </w:rPr>
        <w:t xml:space="preserve">Lead Designer:</w:t>
      </w:r>
      <w:r>
        <w:t xml:space="preserve"> </w:t>
      </w:r>
      <w:r>
        <w:t xml:space="preserve">Elena Volkova, Senior UX UI Designer</w:t>
      </w:r>
    </w:p>
    <w:p>
      <w:pPr>
        <w:pStyle w:val="BodyText"/>
      </w:pPr>
      <w:r>
        <w:rPr>
          <w:bCs/>
          <w:b/>
        </w:rPr>
        <w:t xml:space="preserve">Location:</w:t>
      </w:r>
      <w:r>
        <w:t xml:space="preserve"> </w:t>
      </w:r>
      <w:r>
        <w:t xml:space="preserve">Russia Moscow</w:t>
      </w:r>
    </w:p>
    <w:p>
      <w:pPr>
        <w:pStyle w:val="BodyText"/>
      </w:pPr>
      <w:r>
        <w:rPr>
          <w:bCs/>
          <w:b/>
        </w:rPr>
        <w:t xml:space="preserve">Contract Ref:</w:t>
      </w:r>
      <w:r>
        <w:t xml:space="preserve"> </w:t>
      </w:r>
      <w:r>
        <w:t xml:space="preserve">SOW-2025-117</w:t>
      </w:r>
    </w:p>
    <w:p>
      <w:pPr>
        <w:pStyle w:val="BodyText"/>
      </w:pPr>
      <w:r>
        <w:rPr>
          <w:bCs/>
          <w:b/>
        </w:rPr>
        <w:t xml:space="preserve">Project Code:</w:t>
      </w:r>
      <w:r>
        <w:t xml:space="preserve"> </w:t>
      </w:r>
      <w:r>
        <w:t xml:space="preserve">TNV-UX-2025-Q2</w:t>
      </w:r>
    </w:p>
    <w:bookmarkEnd w:id="23"/>
    <w:p>
      <w:pPr>
        <w:pStyle w:val="BodyText"/>
      </w:pPr>
      <w:r>
        <w:rPr>
          <w:bCs/>
          <w:b/>
        </w:rPr>
        <w:t xml:space="preserve">Invoice Currency:</w:t>
      </w:r>
      <w:r>
        <w:t xml:space="preserve"> </w:t>
      </w:r>
      <w:r>
        <w:t xml:space="preserve">Russian Ruble (RUB)</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p>
      <w:pPr>
        <w:pStyle w:val="BodyText"/>
      </w:pPr>
      <w:r>
        <w:rPr>
          <w:bCs/>
          <w:b/>
        </w:rPr>
        <w:t xml:space="preserve">Invoice Status:</w:t>
      </w:r>
      <w:r>
        <w:t xml:space="preserve"> </w:t>
      </w:r>
      <w:r>
        <w:t xml:space="preserve">Pending Payment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UX UI Designer – User Research &amp; Competitive Analysis for mobile banking application. Includes conducting 12 user interviews, heuristic evaluation, and delivery of a comprehensive research report with actionable UX UI Designer recommendations.</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UX UI Designer – Wireframing &amp; Information Architecture. Creation of 45+ low-fidelity wireframes for the e-commerce platform redesign, including user flow diagrams, sitemap restructuring, and navigation hierarchy optimization by the assigned UX UI Designer team.</w:t>
            </w:r>
          </w:p>
        </w:tc>
        <w:tc>
          <w:tcPr/>
          <w:p>
            <w:pPr>
              <w:pStyle w:val="Compact"/>
              <w:jc w:val="left"/>
            </w:pPr>
            <w:r>
              <w:t xml:space="preserve">45</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UX UI Designer – High-Fidelity UI Design &amp; Design System. Development of 30+ high-fidelity UI screens in Figma, establishment of a complete design system with 200+ reusable components, color palette, typography scale, and interaction guidelines prepared by the UX UI Designer.</w:t>
            </w:r>
          </w:p>
        </w:tc>
        <w:tc>
          <w:tcPr/>
          <w:p>
            <w:pPr>
              <w:pStyle w:val="Compact"/>
              <w:jc w:val="left"/>
            </w:pPr>
            <w:r>
              <w:t xml:space="preserve">30</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UX UI Designer – Usability Testing &amp; Iteration. Moderated usability testing sessions (8 participants) conducted in the Russia Moscow office, followed by two rounds of design iteration based on findings. The UX UI Designer incorporated all feedback into final deliverables.</w:t>
            </w:r>
          </w:p>
        </w:tc>
        <w:tc>
          <w:tcPr/>
          <w:p>
            <w:pPr>
              <w:pStyle w:val="Compact"/>
              <w:jc w:val="left"/>
            </w:pPr>
            <w:r>
              <w:t xml:space="preserve">2</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5</w:t>
            </w:r>
          </w:p>
        </w:tc>
        <w:tc>
          <w:tcPr/>
          <w:p>
            <w:pPr>
              <w:pStyle w:val="Compact"/>
              <w:jc w:val="left"/>
            </w:pPr>
            <w:r>
              <w:t xml:space="preserve">UX UI Designer – Developer Handoff &amp; Documentation. Preparation of annotated design specifications, asset exports, micro-interaction documentation, and responsive breakpoints guide. The UX UI Designer conducted three handoff meetings with the development team in Russia Moscow.</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UX UI Designer – Project Management &amp; Client Communication. Ongoing coordination, weekly progress reports, sprint planning sessions, and stakeholder presentations delivered by the UX UI Designer project lead throughout the service period in Russia Moscow.</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848,000.00 RUB</w:t>
            </w:r>
          </w:p>
        </w:tc>
      </w:tr>
      <w:tr>
        <w:tc>
          <w:tcPr/>
          <w:p>
            <w:pPr>
              <w:pStyle w:val="Compact"/>
              <w:jc w:val="left"/>
            </w:pPr>
            <w:r>
              <w:t xml:space="preserve">VAT (20% – Russian Federation)</w:t>
            </w:r>
          </w:p>
        </w:tc>
        <w:tc>
          <w:tcPr/>
          <w:p>
            <w:pPr>
              <w:pStyle w:val="Compact"/>
              <w:jc w:val="left"/>
            </w:pPr>
            <w:r>
              <w:t xml:space="preserve">169,600.00 RUB</w:t>
            </w:r>
          </w:p>
        </w:tc>
      </w:tr>
      <w:tr>
        <w:tc>
          <w:tcPr/>
          <w:p>
            <w:pPr>
              <w:pStyle w:val="Compact"/>
              <w:jc w:val="left"/>
            </w:pPr>
            <w:r>
              <w:t xml:space="preserve">Discount (Early Payment – 2%)</w:t>
            </w:r>
          </w:p>
        </w:tc>
        <w:tc>
          <w:tcPr/>
          <w:p>
            <w:pPr>
              <w:pStyle w:val="Compact"/>
              <w:jc w:val="left"/>
            </w:pPr>
            <w:r>
              <w:t xml:space="preserve">-16,960.00 RUB</w:t>
            </w:r>
          </w:p>
        </w:tc>
      </w:tr>
      <w:tr>
        <w:tc>
          <w:tcPr/>
          <w:p>
            <w:pPr>
              <w:pStyle w:val="Compact"/>
              <w:jc w:val="left"/>
            </w:pPr>
            <w:r>
              <w:t xml:space="preserve">TOTAL AMOUNT DUE</w:t>
            </w:r>
          </w:p>
        </w:tc>
        <w:tc>
          <w:tcPr/>
          <w:p>
            <w:pPr>
              <w:pStyle w:val="Compact"/>
              <w:jc w:val="left"/>
            </w:pPr>
            <w:r>
              <w:t xml:space="preserve">1,000,640.00 RUB</w:t>
            </w:r>
          </w:p>
        </w:tc>
      </w:tr>
    </w:tbl>
    <w:bookmarkStart w:id="24" w:name="payment-bank-details-for-this-invoice"/>
    <w:p>
      <w:pPr>
        <w:pStyle w:val="Heading3"/>
      </w:pPr>
      <w:r>
        <w:t xml:space="preserve">Payment / Bank Details for This Invoice</w:t>
      </w:r>
    </w:p>
    <w:p>
      <w:pPr>
        <w:pStyle w:val="FirstParagraph"/>
      </w:pPr>
      <w:r>
        <w:rPr>
          <w:bCs/>
          <w:b/>
        </w:rPr>
        <w:t xml:space="preserve">Bank Name:</w:t>
      </w:r>
      <w:r>
        <w:t xml:space="preserve"> </w:t>
      </w:r>
      <w:r>
        <w:t xml:space="preserve">Sberbank, Moscow Branch</w:t>
      </w:r>
    </w:p>
    <w:p>
      <w:pPr>
        <w:pStyle w:val="BodyText"/>
      </w:pPr>
      <w:r>
        <w:rPr>
          <w:bCs/>
          <w:b/>
        </w:rPr>
        <w:t xml:space="preserve">Account Holder:</w:t>
      </w:r>
      <w:r>
        <w:t xml:space="preserve"> </w:t>
      </w:r>
      <w:r>
        <w:t xml:space="preserve">PixelCraft Design Studio LLC</w:t>
      </w:r>
    </w:p>
    <w:p>
      <w:pPr>
        <w:pStyle w:val="BodyText"/>
      </w:pPr>
      <w:r>
        <w:rPr>
          <w:bCs/>
          <w:b/>
        </w:rPr>
        <w:t xml:space="preserve">Account Number (R/S):</w:t>
      </w:r>
      <w:r>
        <w:t xml:space="preserve"> </w:t>
      </w:r>
      <w:r>
        <w:t xml:space="preserve">40702810400000012345</w:t>
      </w:r>
    </w:p>
    <w:p>
      <w:pPr>
        <w:pStyle w:val="BodyText"/>
      </w:pPr>
      <w:r>
        <w:rPr>
          <w:bCs/>
          <w:b/>
        </w:rPr>
        <w:t xml:space="preserve">SWIFT/BIC:</w:t>
      </w:r>
      <w:r>
        <w:t xml:space="preserve"> </w:t>
      </w:r>
      <w:r>
        <w:t xml:space="preserve">SABRRUMM</w:t>
      </w:r>
    </w:p>
    <w:p>
      <w:pPr>
        <w:pStyle w:val="BodyText"/>
      </w:pPr>
      <w:r>
        <w:rPr>
          <w:bCs/>
          <w:b/>
        </w:rPr>
        <w:t xml:space="preserve">Correspondent Account (K/S):</w:t>
      </w:r>
      <w:r>
        <w:t xml:space="preserve"> </w:t>
      </w:r>
      <w:r>
        <w:t xml:space="preserve">30101810400000000225</w:t>
      </w:r>
    </w:p>
    <w:p>
      <w:pPr>
        <w:pStyle w:val="BodyText"/>
      </w:pPr>
      <w:r>
        <w:rPr>
          <w:bCs/>
          <w:b/>
        </w:rPr>
        <w:t xml:space="preserve">Payment Reference:</w:t>
      </w:r>
      <w:r>
        <w:t xml:space="preserve"> </w:t>
      </w:r>
      <w:r>
        <w:t xml:space="preserve">Invoice PC-2025-00482 / UX UI Designer Services / Russia Moscow</w:t>
      </w:r>
    </w:p>
    <w:p>
      <w:pPr>
        <w:pStyle w:val="BodyText"/>
      </w:pPr>
      <w:r>
        <w:rPr>
          <w:bCs/>
          <w:b/>
        </w:rPr>
        <w:t xml:space="preserve">Payment Method:</w:t>
      </w:r>
      <w:r>
        <w:t xml:space="preserve"> </w:t>
      </w:r>
      <w:r>
        <w:t xml:space="preserve">Bank Transfer (Wire) in Russian Rubles (RUB)</w:t>
      </w:r>
    </w:p>
    <w:bookmarkEnd w:id="24"/>
    <w:bookmarkStart w:id="25" w:name="invoice-notes"/>
    <w:p>
      <w:pPr>
        <w:pStyle w:val="Heading3"/>
      </w:pPr>
      <w:r>
        <w:t xml:space="preserve">Invoice Notes</w:t>
      </w:r>
    </w:p>
    <w:p>
      <w:pPr>
        <w:pStyle w:val="FirstParagraph"/>
      </w:pPr>
      <w:r>
        <w:t xml:space="preserve">This Invoice covers all UX UI Designer professional services rendered during the period of 01 May 2025 through 31 May 2025 for the project referenced under Contract SOW-2025-117. All deliverables have been accepted in writing by the client's designated representative in Russia Moscow.</w:t>
      </w:r>
    </w:p>
    <w:p>
      <w:pPr>
        <w:pStyle w:val="BodyText"/>
      </w:pPr>
      <w:r>
        <w:t xml:space="preserve">Please ensure that the payment reference on your bank transfer matches the Invoice number PC-2025-00482 to facilitate accurate reconciliation. The UX UI Designer team at PixelCraft Design Studio, Russia Moscow, will issue a formal receipt upon confirmation of funds received.</w:t>
      </w:r>
    </w:p>
    <w:p>
      <w:pPr>
        <w:pStyle w:val="BodyText"/>
      </w:pPr>
      <w:r>
        <w:t xml:space="preserve">A 2% early payment discount has been applied as per the terms outlined in the master service agreement. This discount is valid only if payment is received on or before 22 June 2025.</w:t>
      </w:r>
    </w:p>
    <w:bookmarkEnd w:id="25"/>
    <w:bookmarkStart w:id="26" w:name="terms-conditions"/>
    <w:p>
      <w:pPr>
        <w:pStyle w:val="Heading3"/>
      </w:pPr>
      <w:r>
        <w:t xml:space="preserve">Terms &amp; Conditions</w:t>
      </w:r>
    </w:p>
    <w:p>
      <w:pPr>
        <w:pStyle w:val="FirstParagraph"/>
      </w:pPr>
      <w:r>
        <w:t xml:space="preserve">1. This Invoice is issued in accordance with the Federal Tax Service of the Russian Federation regulations and the master service agreement dated 10 April 2025 between PixelCraft Design Studio and TechNova Digital Solutions LLC.</w:t>
      </w:r>
    </w:p>
    <w:p>
      <w:pPr>
        <w:pStyle w:val="BodyText"/>
      </w:pPr>
      <w:r>
        <w:t xml:space="preserve">2. Payment is due within fifteen (15) calendar days from the date of this Invoice. Late payments shall incur a penalty of 0.1% per calendar day on the outstanding balance, as stipulated under Russian civil law.</w:t>
      </w:r>
    </w:p>
    <w:p>
      <w:pPr>
        <w:pStyle w:val="BodyText"/>
      </w:pPr>
      <w:r>
        <w:t xml:space="preserve">3. All UX UI Designer intellectual property rights, including but not limited to design files, source documents, wireframes, and design system assets, shall transfer to the client upon full and final payment of this Invoice.</w:t>
      </w:r>
    </w:p>
    <w:p>
      <w:pPr>
        <w:pStyle w:val="BodyText"/>
      </w:pPr>
      <w:r>
        <w:t xml:space="preserve">4. Any disputes arising from this Invoice or the associated UX UI Designer services shall be resolved through arbitration in the Arbitration Court of the City of Russia Moscow, in accordance with the applicable laws of the Russian Federation.</w:t>
      </w:r>
    </w:p>
    <w:p>
      <w:pPr>
        <w:pStyle w:val="BodyText"/>
      </w:pPr>
      <w:r>
        <w:t xml:space="preserve">5. This Invoice does not constitute a warranty or guarantee of future performance. All service-level commitments are governed exclusively by the terms of the referenced Statement of Work.</w:t>
      </w:r>
    </w:p>
    <w:p>
      <w:pPr>
        <w:pStyle w:val="BodyText"/>
      </w:pPr>
      <w:r>
        <w:t xml:space="preserve">6. The UX UI Designer services described herein were performed in full compliance with all applicable Russian labor, data protection (152-FZ), and intellectual property laws in effect in Russia Moscow at the time of delivery.</w:t>
      </w:r>
    </w:p>
    <w:bookmarkEnd w:id="26"/>
    <w:p>
      <w:pPr>
        <w:pStyle w:val="BodyText"/>
      </w:pPr>
      <w:r>
        <w:rPr>
          <w:bCs/>
          <w:b/>
        </w:rPr>
        <w:t xml:space="preserve">PixelCraft Design Studio LLC</w:t>
      </w:r>
      <w:r>
        <w:t xml:space="preserve"> </w:t>
      </w:r>
      <w:r>
        <w:t xml:space="preserve">| 12 Tverskaya Street, Building 4, Floor 7, Russia Moscow 125009</w:t>
      </w:r>
    </w:p>
    <w:p>
      <w:pPr>
        <w:pStyle w:val="BodyText"/>
      </w:pPr>
      <w:r>
        <w:t xml:space="preserve">INN: 7701234567 | OGRN: 1257700123456 | www.pixelcraft-moscow.ru</w:t>
      </w:r>
    </w:p>
    <w:p>
      <w:pPr>
        <w:pStyle w:val="BodyText"/>
      </w:pPr>
      <w:r>
        <w:t xml:space="preserve">This Invoice was generated electronically and is valid without a physical signature. For queries regarding this Invoice, please contact billing@pixelcraft-moscow.ru or call +7 (495) 123-4567.</w:t>
      </w:r>
    </w:p>
    <w:p>
      <w:pPr>
        <w:pStyle w:val="BodyText"/>
      </w:pPr>
      <w:r>
        <w:t xml:space="preserve">Thank you for choosing PixelCraft Design Studio for your UX UI Designer needs in Russia Moscow. We value your partnership and look forward to continuing our collaboration.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Russia Moscow</dc:title>
  <dc:creator/>
  <dc:language>en</dc:language>
  <cp:keywords/>
  <dcterms:created xsi:type="dcterms:W3CDTF">2026-10-10T08:06:45Z</dcterms:created>
  <dcterms:modified xsi:type="dcterms:W3CDTF">2026-10-10T08:06:45Z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