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t xml:space="preserve">PixelCraft Digital Studio — UX UI Designer Services</w:t>
      </w:r>
    </w:p>
    <w:bookmarkEnd w:id="20"/>
    <w:p>
      <w:pPr>
        <w:pStyle w:val="BodyText"/>
      </w:pPr>
      <w:r>
        <w:rPr>
          <w:bCs/>
          <w:b/>
        </w:rPr>
        <w:t xml:space="preserve">Invoice No:</w:t>
      </w:r>
      <w:r>
        <w:t xml:space="preserve"> </w:t>
      </w:r>
      <w:r>
        <w:t xml:space="preserve">PC-2025-JED-0472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Start w:id="21" w:name="from-service-provider"/>
    <w:p>
      <w:pPr>
        <w:pStyle w:val="Heading3"/>
      </w:pPr>
      <w:r>
        <w:t xml:space="preserve">From (Service Provider)</w:t>
      </w:r>
    </w:p>
    <w:p>
      <w:pPr>
        <w:pStyle w:val="FirstParagraph"/>
      </w:pPr>
      <w:r>
        <w:rPr>
          <w:bCs/>
          <w:b/>
        </w:rPr>
        <w:t xml:space="preserve">PixelCraft Digital Studio</w:t>
      </w:r>
    </w:p>
    <w:p>
      <w:pPr>
        <w:pStyle w:val="BodyText"/>
      </w:pPr>
      <w:r>
        <w:t xml:space="preserve">Al Balad District, King Fahd Road</w:t>
      </w:r>
    </w:p>
    <w:p>
      <w:pPr>
        <w:pStyle w:val="BodyText"/>
      </w:pPr>
      <w:r>
        <w:t xml:space="preserve">Jeddah 23412, Saudi Arabia</w:t>
      </w:r>
    </w:p>
    <w:p>
      <w:pPr>
        <w:pStyle w:val="BodyText"/>
      </w:pPr>
      <w:r>
        <w:t xml:space="preserve">CR No: 1010456789</w:t>
      </w:r>
    </w:p>
    <w:p>
      <w:pPr>
        <w:pStyle w:val="BodyText"/>
      </w:pPr>
      <w:r>
        <w:t xml:space="preserve">VAT No: 310123456700003</w:t>
      </w:r>
    </w:p>
    <w:p>
      <w:pPr>
        <w:pStyle w:val="BodyText"/>
      </w:pPr>
      <w:r>
        <w:t xml:space="preserve">Email: billing@pixelcraft.sa</w:t>
      </w:r>
    </w:p>
    <w:p>
      <w:pPr>
        <w:pStyle w:val="BodyText"/>
      </w:pPr>
      <w:r>
        <w:t xml:space="preserve">Phone: +966 12 654 3210</w:t>
      </w:r>
    </w:p>
    <w:bookmarkEnd w:id="21"/>
    <w:bookmarkStart w:id="22" w:name="bill-to-client"/>
    <w:p>
      <w:pPr>
        <w:pStyle w:val="Heading3"/>
      </w:pPr>
      <w:r>
        <w:t xml:space="preserve">Bill To (Client)</w:t>
      </w:r>
    </w:p>
    <w:p>
      <w:pPr>
        <w:pStyle w:val="FirstParagraph"/>
      </w:pPr>
      <w:r>
        <w:rPr>
          <w:bCs/>
          <w:b/>
        </w:rPr>
        <w:t xml:space="preserve">Al Noor Technology Solutions LLC</w:t>
      </w:r>
    </w:p>
    <w:p>
      <w:pPr>
        <w:pStyle w:val="BodyText"/>
      </w:pPr>
      <w:r>
        <w:t xml:space="preserve">Al Rawdah District, Prince Sultan Road</w:t>
      </w:r>
    </w:p>
    <w:p>
      <w:pPr>
        <w:pStyle w:val="BodyText"/>
      </w:pPr>
      <w:r>
        <w:t xml:space="preserve">Jeddah 23541, Saudi Arabia</w:t>
      </w:r>
    </w:p>
    <w:p>
      <w:pPr>
        <w:pStyle w:val="BodyText"/>
      </w:pPr>
      <w:r>
        <w:t xml:space="preserve">CR No: 1010987654</w:t>
      </w:r>
    </w:p>
    <w:p>
      <w:pPr>
        <w:pStyle w:val="BodyText"/>
      </w:pPr>
      <w:r>
        <w:t xml:space="preserve">VAT No: 310987654300003</w:t>
      </w:r>
    </w:p>
    <w:p>
      <w:pPr>
        <w:pStyle w:val="BodyText"/>
      </w:pPr>
      <w:r>
        <w:t xml:space="preserve">Contact: Eng. Khalid Al-Otaibi</w:t>
      </w:r>
    </w:p>
    <w:p>
      <w:pPr>
        <w:pStyle w:val="BodyText"/>
      </w:pPr>
      <w:r>
        <w:t xml:space="preserve">Email: khalid@alnoortechno.sa</w:t>
      </w:r>
    </w:p>
    <w:bookmarkEnd w:id="22"/>
    <w:p>
      <w:pPr>
        <w:pStyle w:val="BodyText"/>
      </w:pPr>
      <w:r>
        <w:t xml:space="preserve">This</w:t>
      </w:r>
      <w:r>
        <w:t xml:space="preserve"> </w:t>
      </w:r>
      <w:r>
        <w:rPr>
          <w:bCs/>
          <w:b/>
        </w:rPr>
        <w:t xml:space="preserve">Invoice</w:t>
      </w:r>
      <w:r>
        <w:t xml:space="preserve"> </w:t>
      </w:r>
      <w:r>
        <w:t xml:space="preserve">is issued by PixelCraft Digital Studio, a registered</w:t>
      </w:r>
      <w:r>
        <w:t xml:space="preserve"> </w:t>
      </w:r>
      <w:r>
        <w:rPr>
          <w:bCs/>
          <w:b/>
        </w:rPr>
        <w:t xml:space="preserve">UX UI Designer</w:t>
      </w:r>
      <w:r>
        <w:t xml:space="preserve"> </w:t>
      </w:r>
      <w:r>
        <w:t xml:space="preserve">firm operating in</w:t>
      </w:r>
      <w:r>
        <w:t xml:space="preserve"> </w:t>
      </w:r>
      <w:r>
        <w:rPr>
          <w:bCs/>
          <w:b/>
        </w:rPr>
        <w:t xml:space="preserve">Saudi Arabia Jeddah</w:t>
      </w:r>
      <w:r>
        <w:t xml:space="preserve">, for professional user experience and user interface design services rendered to Al Noor Technology Solutions LLC. All services described herein were performed in accordance with the project scope agreement dated 20 May 2025 and comply with the regulatory standards set forth by the Saudi Communications and IT Commission (CITC) and the Saudi Data and AI Authority (SDAIA).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User Research &amp; UX Strategy</w:t>
            </w:r>
            <w:r>
              <w:t xml:space="preserve"> </w:t>
            </w:r>
            <w:r>
              <w:t xml:space="preserve">— Comprehensive user research including stakeholder interviews, competitive analysis, and user persona development for the Al Noor e-commerce platform. Conducted in Jeddah, Saudi Arabia over a two-week period.</w:t>
            </w:r>
          </w:p>
        </w:tc>
        <w:tc>
          <w:tcPr/>
          <w:p>
            <w:pPr>
              <w:pStyle w:val="Compact"/>
              <w:jc w:val="left"/>
            </w:pPr>
            <w:r>
              <w:t xml:space="preserve">UX Research Report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Wireframing &amp; Information Architecture</w:t>
            </w:r>
            <w:r>
              <w:t xml:space="preserve"> </w:t>
            </w:r>
            <w:r>
              <w:t xml:space="preserve">— Low-fidelity and mid-fidelity wireframes for 24 key screens of the mobile and web application. Includes sitemap, user flow diagrams, and content hierarchy mapping tailored for the Saudi Arabian market.</w:t>
            </w:r>
          </w:p>
        </w:tc>
        <w:tc>
          <w:tcPr/>
          <w:p>
            <w:pPr>
              <w:pStyle w:val="Compact"/>
              <w:jc w:val="left"/>
            </w:pPr>
            <w:r>
              <w:t xml:space="preserve">Wireframe Package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High-Fidelity UI Design</w:t>
            </w:r>
            <w:r>
              <w:t xml:space="preserve"> </w:t>
            </w:r>
            <w:r>
              <w:t xml:space="preserve">— Pixel-perfect high-fidelity interface designs in Figma for all 24 screens, including design system components, color palette, typography hierarchy, and iconography. Aligned with Saudi digital accessibility guidelines.</w:t>
            </w:r>
          </w:p>
        </w:tc>
        <w:tc>
          <w:tcPr/>
          <w:p>
            <w:pPr>
              <w:pStyle w:val="Compact"/>
              <w:jc w:val="left"/>
            </w:pPr>
            <w:r>
              <w:t xml:space="preserve">UI Design Files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 Creation of clickable Figma prototypes for 5 critical user journeys. Conducted 3 rounds of moderated usability testing with 15 participants in Jeddah, Saudi Arabia. Includes detailed findings report and iteration recommendations.</w:t>
            </w:r>
          </w:p>
        </w:tc>
        <w:tc>
          <w:tcPr/>
          <w:p>
            <w:pPr>
              <w:pStyle w:val="Compact"/>
              <w:jc w:val="left"/>
            </w:pPr>
            <w:r>
              <w:t xml:space="preserve">Prototype &amp; Test Report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Design System &amp; Developer Handoff</w:t>
            </w:r>
            <w:r>
              <w:t xml:space="preserve"> </w:t>
            </w:r>
            <w:r>
              <w:t xml:space="preserve">— Complete design system documentation including component library, style tokens, spacing grid, and responsive breakpoints. Developer handoff session with annotated Figma files and export assets for iOS, Android, and web platforms.</w:t>
            </w:r>
          </w:p>
        </w:tc>
        <w:tc>
          <w:tcPr/>
          <w:p>
            <w:pPr>
              <w:pStyle w:val="Compact"/>
              <w:jc w:val="left"/>
            </w:pPr>
            <w:r>
              <w:t xml:space="preserve">Design System Docs</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6</w:t>
            </w:r>
          </w:p>
        </w:tc>
        <w:tc>
          <w:tcPr/>
          <w:p>
            <w:pPr>
              <w:pStyle w:val="Compact"/>
              <w:jc w:val="left"/>
            </w:pPr>
            <w:r>
              <w:rPr>
                <w:bCs/>
                <w:b/>
              </w:rPr>
              <w:t xml:space="preserve">Post-Launch UX Audit &amp; Optimization</w:t>
            </w:r>
            <w:r>
              <w:t xml:space="preserve"> </w:t>
            </w:r>
            <w:r>
              <w:t xml:space="preserve">— 30-day post-launch monitoring and UX audit. Analysis of user analytics data, heatmaps, and session recordings. Delivery of optimization recommendations report for continuous improvement of the platform experience in the Saudi Arabia Jeddah market.</w:t>
            </w:r>
          </w:p>
        </w:tc>
        <w:tc>
          <w:tcPr/>
          <w:p>
            <w:pPr>
              <w:pStyle w:val="Compact"/>
              <w:jc w:val="left"/>
            </w:pPr>
            <w:r>
              <w:t xml:space="preserve">UX Audit Report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97,500.00 SAR</w:t>
            </w:r>
          </w:p>
        </w:tc>
      </w:tr>
      <w:tr>
        <w:tc>
          <w:tcPr/>
          <w:p>
            <w:pPr>
              <w:pStyle w:val="Compact"/>
              <w:jc w:val="left"/>
            </w:pPr>
            <w:r>
              <w:t xml:space="preserve">VAT (15% — Saudi Arabia)</w:t>
            </w:r>
          </w:p>
        </w:tc>
        <w:tc>
          <w:tcPr/>
          <w:p>
            <w:pPr>
              <w:pStyle w:val="Compact"/>
              <w:jc w:val="left"/>
            </w:pPr>
            <w:r>
              <w:t xml:space="preserve">14,625.00 SAR</w:t>
            </w:r>
          </w:p>
        </w:tc>
      </w:tr>
      <w:tr>
        <w:tc>
          <w:tcPr/>
          <w:p>
            <w:pPr>
              <w:pStyle w:val="Compact"/>
              <w:jc w:val="left"/>
            </w:pPr>
            <w:r>
              <w:t xml:space="preserve">Grand Total</w:t>
            </w:r>
          </w:p>
        </w:tc>
        <w:tc>
          <w:tcPr/>
          <w:p>
            <w:pPr>
              <w:pStyle w:val="Compact"/>
              <w:jc w:val="left"/>
            </w:pPr>
            <w:r>
              <w:t xml:space="preserve">112,125.00 SAR</w:t>
            </w:r>
          </w:p>
        </w:tc>
      </w:tr>
    </w:tbl>
    <w:bookmarkStart w:id="23" w:name="payment-invoice-notes"/>
    <w:p>
      <w:pPr>
        <w:pStyle w:val="Heading3"/>
      </w:pPr>
      <w:r>
        <w:t xml:space="preserve">Payment &amp; Invoice Notes</w:t>
      </w:r>
    </w:p>
    <w:p>
      <w:pPr>
        <w:pStyle w:val="FirstParagraph"/>
      </w:pPr>
      <w:r>
        <w:t xml:space="preserve">This Invoice is payable within 15 calendar days from the issue date via bank transfer to the account specified below. Late payments are subject to a 2% monthly interest charge as per Saudi commercial law. The total amount of</w:t>
      </w:r>
      <w:r>
        <w:t xml:space="preserve"> </w:t>
      </w:r>
      <w:r>
        <w:rPr>
          <w:bCs/>
          <w:b/>
        </w:rPr>
        <w:t xml:space="preserve">112,125.00 SAR</w:t>
      </w:r>
      <w:r>
        <w:t xml:space="preserve"> </w:t>
      </w:r>
      <w:r>
        <w:t xml:space="preserve">(One Hundred Twelve Thousand One Hundred Twenty-Five Saudi Riyals) includes 15% Value Added Tax as mandated by the Zakat, Tax and Customs Authority (ZATCA) of Saudi Arabia.</w:t>
      </w:r>
    </w:p>
    <w:p>
      <w:pPr>
        <w:pStyle w:val="BodyText"/>
      </w:pPr>
      <w:r>
        <w:t xml:space="preserve">All UX UI Designer services listed in this Invoice were delivered in Jeddah, Saudi Arabia, and are subject to the intellectual property transfer terms outlined in the master service agreement. Upon full settlement of this Invoice, all source files, Figma projects, and design assets shall be transferred to the client.</w:t>
      </w:r>
    </w:p>
    <w:bookmarkEnd w:id="23"/>
    <w:bookmarkStart w:id="24" w:name="terms-conditions"/>
    <w:p>
      <w:pPr>
        <w:pStyle w:val="Heading3"/>
      </w:pPr>
      <w:r>
        <w:t xml:space="preserve">Terms &amp; Conditions</w:t>
      </w:r>
    </w:p>
    <w:p>
      <w:pPr>
        <w:numPr>
          <w:ilvl w:val="0"/>
          <w:numId w:val="1001"/>
        </w:numPr>
        <w:pStyle w:val="Compact"/>
      </w:pPr>
      <w:r>
        <w:t xml:space="preserve">This Invoice constitutes a formal request for payment for UX UI Designer professional services rendered by PixelCraft Digital Studio in Saudi Arabia Jeddah. Payment is due no later than 30 June 2025.</w:t>
      </w:r>
    </w:p>
    <w:p>
      <w:pPr>
        <w:numPr>
          <w:ilvl w:val="0"/>
          <w:numId w:val="1001"/>
        </w:numPr>
        <w:pStyle w:val="Compact"/>
      </w:pPr>
      <w:r>
        <w:t xml:space="preserve">All design deliverables referenced in this Invoice are the exclusive intellectual property of PixelCraft Digital Studio until full payment is received. Upon clearance, ownership transfers to Al Noor Technology Solutions LLC.</w:t>
      </w:r>
    </w:p>
    <w:p>
      <w:pPr>
        <w:numPr>
          <w:ilvl w:val="0"/>
          <w:numId w:val="1001"/>
        </w:numPr>
        <w:pStyle w:val="Compact"/>
      </w:pPr>
      <w:r>
        <w:t xml:space="preserve">The 15% VAT applied on this Invoice is in compliance with the Saudi Arabian Value Added Tax law. A ZATCA-compliant e-invoice receipt will be issued upon payment confirmation.</w:t>
      </w:r>
    </w:p>
    <w:p>
      <w:pPr>
        <w:numPr>
          <w:ilvl w:val="0"/>
          <w:numId w:val="1001"/>
        </w:numPr>
        <w:pStyle w:val="Compact"/>
      </w:pPr>
      <w:r>
        <w:t xml:space="preserve">Any disputes arising from this Invoice shall be resolved under the jurisdiction of the commercial courts in Jeddah, Saudi Arabia, in accordance with the Saudi Commercial Transactions Law.</w:t>
      </w:r>
    </w:p>
    <w:p>
      <w:pPr>
        <w:numPr>
          <w:ilvl w:val="0"/>
          <w:numId w:val="1001"/>
        </w:numPr>
        <w:pStyle w:val="Compact"/>
      </w:pPr>
      <w:r>
        <w:t xml:space="preserve">Revisions beyond the scope defined in the project agreement will be billed separately at a rate of 1,200 SAR per hour for additional UX UI Designer work.</w:t>
      </w:r>
    </w:p>
    <w:p>
      <w:pPr>
        <w:numPr>
          <w:ilvl w:val="0"/>
          <w:numId w:val="1001"/>
        </w:numPr>
        <w:pStyle w:val="Compact"/>
      </w:pPr>
      <w:r>
        <w:t xml:space="preserve">This Invoice is valid for 90 days from the issue date. After this period, a revised Invoice may be issued reflecting any applicable rate adjustments.</w:t>
      </w:r>
    </w:p>
    <w:bookmarkEnd w:id="24"/>
    <w:p>
      <w:pPr>
        <w:pStyle w:val="FirstParagraph"/>
      </w:pPr>
      <w:r>
        <w:rPr>
          <w:bCs/>
          <w:b/>
        </w:rPr>
        <w:t xml:space="preserve">Bank Details:</w:t>
      </w:r>
      <w:r>
        <w:t xml:space="preserve"> </w:t>
      </w:r>
      <w:r>
        <w:t xml:space="preserve">Saudi National Bank (SNB) — Account Name: PixelCraft Digital Studio — IBAN: SA03 8000 0000 6080 1016 7519 — SWIFT: SNBLSAJP</w:t>
      </w:r>
    </w:p>
    <w:p>
      <w:pPr>
        <w:pStyle w:val="BodyText"/>
      </w:pPr>
      <w:r>
        <w:t xml:space="preserve">This Invoice was generated electronically and is valid without a physical signature in accordance with Saudi Arabia's Electronic Transactions Law. For inquiries regarding this Invoice, please contact billing@pixelcraft.sa or call +966 12 654 3210.</w:t>
      </w:r>
    </w:p>
    <w:p>
      <w:pPr>
        <w:pStyle w:val="BodyText"/>
      </w:pPr>
      <w:r>
        <w:t xml:space="preserve">© 2025 PixelCraft Digital Studio — UX UI Designer Services —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Saudi Arabia Jeddah</dc:title>
  <dc:creator/>
  <dc:language>en</dc:language>
  <cp:keywords/>
  <dcterms:created xsi:type="dcterms:W3CDTF">2026-10-10T08:06:13Z</dcterms:created>
  <dcterms:modified xsi:type="dcterms:W3CDTF">2026-10-10T08:06:13Z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