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nexus-digital-studio"/>
    <w:p>
      <w:pPr>
        <w:pStyle w:val="Heading1"/>
      </w:pPr>
      <w:r>
        <w:t xml:space="preserve">Nexus Digital Studio</w:t>
      </w:r>
    </w:p>
    <w:p>
      <w:pPr>
        <w:pStyle w:val="FirstParagraph"/>
      </w:pPr>
      <w:r>
        <w:t xml:space="preserve">Professional UX UI Designer Services</w:t>
      </w:r>
    </w:p>
    <w:p>
      <w:pPr>
        <w:pStyle w:val="BodyText"/>
      </w:pPr>
      <w:r>
        <w:t xml:space="preserve">Al Olaya District, King Fahd Road</w:t>
      </w:r>
    </w:p>
    <w:p>
      <w:pPr>
        <w:pStyle w:val="BodyText"/>
      </w:pPr>
      <w:r>
        <w:t xml:space="preserve">Riyadh, 12212, Saudi Arabia</w:t>
      </w:r>
    </w:p>
    <w:p>
      <w:pPr>
        <w:pStyle w:val="BodyText"/>
      </w:pPr>
      <w:r>
        <w:t xml:space="preserve">VAT Registration No.: 310123456700003</w:t>
      </w:r>
    </w:p>
    <w:p>
      <w:pPr>
        <w:pStyle w:val="BodyText"/>
      </w:pPr>
      <w:r>
        <w:t xml:space="preserve">CR: 1010456789</w:t>
      </w:r>
    </w:p>
    <w:p>
      <w:pPr>
        <w:pStyle w:val="BodyText"/>
      </w:pPr>
      <w:r>
        <w:t xml:space="preserve">Email: billing@nexusdigital.sa | Tel: +966 11 234 5678</w:t>
      </w:r>
    </w:p>
    <w:p>
      <w:pPr>
        <w:pStyle w:val="BodyText"/>
      </w:pPr>
      <w:r>
        <w:t xml:space="preserve">Certified UX UI Designer Partner</w:t>
      </w:r>
    </w:p>
    <w:bookmarkEnd w:id="20"/>
    <w:bookmarkStart w:id="21" w:name="invoice"/>
    <w:p>
      <w:pPr>
        <w:pStyle w:val="Heading2"/>
      </w:pPr>
      <w:r>
        <w:t xml:space="preserve">INVOICE</w:t>
      </w:r>
    </w:p>
    <w:p>
      <w:pPr>
        <w:pStyle w:val="FirstParagraph"/>
      </w:pPr>
      <w:r>
        <w:t xml:space="preserve">Invoice No: NDS-2025-0472</w:t>
      </w:r>
    </w:p>
    <w:p>
      <w:pPr>
        <w:pStyle w:val="BodyText"/>
      </w:pPr>
      <w:r>
        <w:t xml:space="preserve">Date: 15 June 2025</w:t>
      </w:r>
    </w:p>
    <w:p>
      <w:pPr>
        <w:pStyle w:val="BodyText"/>
      </w:pPr>
      <w:r>
        <w:t xml:space="preserve">Due Date: 30 June 2025</w:t>
      </w:r>
    </w:p>
    <w:p>
      <w:pPr>
        <w:pStyle w:val="BodyText"/>
      </w:pPr>
      <w:r>
        <w:t xml:space="preserve">Project: Digital Platform Redesign</w:t>
      </w:r>
    </w:p>
    <w:bookmarkEnd w:id="21"/>
    <w:bookmarkStart w:id="22" w:name="billed-to"/>
    <w:p>
      <w:pPr>
        <w:pStyle w:val="Heading3"/>
      </w:pPr>
      <w:r>
        <w:t xml:space="preserve">Billed To</w:t>
      </w:r>
    </w:p>
    <w:p>
      <w:pPr>
        <w:pStyle w:val="FirstParagraph"/>
      </w:pPr>
      <w:r>
        <w:rPr>
          <w:bCs/>
          <w:b/>
        </w:rPr>
        <w:t xml:space="preserve">Al-Riyadh Technology Solutions LLC</w:t>
      </w:r>
    </w:p>
    <w:p>
      <w:pPr>
        <w:pStyle w:val="BodyText"/>
      </w:pPr>
      <w:r>
        <w:t xml:space="preserve">Attn: Mr. Khalid Al-Harbi, Chief Technology Officer</w:t>
      </w:r>
    </w:p>
    <w:p>
      <w:pPr>
        <w:pStyle w:val="BodyText"/>
      </w:pPr>
      <w:r>
        <w:t xml:space="preserve">King Abdullah Financial District (KAFD)</w:t>
      </w:r>
    </w:p>
    <w:p>
      <w:pPr>
        <w:pStyle w:val="BodyText"/>
      </w:pPr>
      <w:r>
        <w:t xml:space="preserve">Riyadh, 13519, Saudi Arabia</w:t>
      </w:r>
    </w:p>
    <w:p>
      <w:pPr>
        <w:pStyle w:val="BodyText"/>
      </w:pPr>
      <w:r>
        <w:t xml:space="preserve">VAT No.: 310987654300003</w:t>
      </w:r>
    </w:p>
    <w:p>
      <w:pPr>
        <w:pStyle w:val="BodyText"/>
      </w:pPr>
      <w:r>
        <w:t xml:space="preserve">CR: 4030123456</w:t>
      </w:r>
    </w:p>
    <w:bookmarkEnd w:id="22"/>
    <w:bookmarkStart w:id="23" w:name="invoice-details"/>
    <w:p>
      <w:pPr>
        <w:pStyle w:val="Heading3"/>
      </w:pPr>
      <w:r>
        <w:t xml:space="preserve">Invoice Details</w:t>
      </w:r>
    </w:p>
    <w:p>
      <w:pPr>
        <w:pStyle w:val="FirstParagraph"/>
      </w:pPr>
      <w:r>
        <w:rPr>
          <w:bCs/>
          <w:b/>
        </w:rPr>
        <w:t xml:space="preserve">Service Category:</w:t>
      </w:r>
      <w:r>
        <w:t xml:space="preserve"> </w:t>
      </w:r>
      <w:r>
        <w:t xml:space="preserve">UX UI Designer</w:t>
      </w:r>
    </w:p>
    <w:p>
      <w:pPr>
        <w:pStyle w:val="BodyText"/>
      </w:pPr>
      <w:r>
        <w:rPr>
          <w:bCs/>
          <w:b/>
        </w:rPr>
        <w:t xml:space="preserve">Location of Service:</w:t>
      </w:r>
      <w:r>
        <w:t xml:space="preserve"> </w:t>
      </w:r>
      <w:r>
        <w:t xml:space="preserve">Saudi Arabia Riyadh</w:t>
      </w:r>
    </w:p>
    <w:p>
      <w:pPr>
        <w:pStyle w:val="BodyText"/>
      </w:pPr>
      <w:r>
        <w:rPr>
          <w:bCs/>
          <w:b/>
        </w:rPr>
        <w:t xml:space="preserve">Contract Ref:</w:t>
      </w:r>
      <w:r>
        <w:t xml:space="preserve"> </w:t>
      </w:r>
      <w:r>
        <w:t xml:space="preserve">CTR-2025-0891</w:t>
      </w:r>
    </w:p>
    <w:p>
      <w:pPr>
        <w:pStyle w:val="BodyText"/>
      </w:pPr>
      <w:r>
        <w:rPr>
          <w:bCs/>
          <w:b/>
        </w:rPr>
        <w:t xml:space="preserve">Payment Method:</w:t>
      </w:r>
      <w:r>
        <w:t xml:space="preserve"> </w:t>
      </w:r>
      <w:r>
        <w:t xml:space="preserve">Bank Transfer (SAR)</w:t>
      </w:r>
    </w:p>
    <w:p>
      <w:pPr>
        <w:pStyle w:val="BodyText"/>
      </w:pPr>
      <w:r>
        <w:rPr>
          <w:bCs/>
          <w:b/>
        </w:rPr>
        <w:t xml:space="preserve">Bank:</w:t>
      </w:r>
      <w:r>
        <w:t xml:space="preserve"> </w:t>
      </w:r>
      <w:r>
        <w:t xml:space="preserve">Al Rajhi Bank</w:t>
      </w:r>
    </w:p>
    <w:p>
      <w:pPr>
        <w:pStyle w:val="BodyText"/>
      </w:pPr>
      <w:r>
        <w:rPr>
          <w:bCs/>
          <w:b/>
        </w:rPr>
        <w:t xml:space="preserve">IBAN:</w:t>
      </w:r>
      <w:r>
        <w:t xml:space="preserve"> </w:t>
      </w:r>
      <w:r>
        <w:t xml:space="preserve">SA03 8000 0000 6080 1016 7519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Comprehensive UX UI Designer consultation and user research for the enterprise digital platform. Includes stakeholder interviews, user persona development, and competitive analysis conducted in Saudi Arabia Riyadh.</w:t>
            </w:r>
          </w:p>
        </w:tc>
        <w:tc>
          <w:tcPr/>
          <w:p>
            <w:pPr>
              <w:pStyle w:val="Compact"/>
              <w:jc w:val="left"/>
            </w:pPr>
            <w:r>
              <w:t xml:space="preserve">Research Report &amp; Personas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UX UI Designer wireframing and information architecture for 45+ screens. Low-fidelity and mid-fidelity wireframes delivered in Figma with full annotation documentation aligned with Saudi market user expectations.</w:t>
            </w:r>
          </w:p>
        </w:tc>
        <w:tc>
          <w:tcPr/>
          <w:p>
            <w:pPr>
              <w:pStyle w:val="Compact"/>
              <w:jc w:val="left"/>
            </w:pPr>
            <w:r>
              <w:t xml:space="preserve">Wireframe Package</w:t>
            </w:r>
          </w:p>
        </w:tc>
        <w:tc>
          <w:tcPr/>
          <w:p>
            <w:pPr>
              <w:pStyle w:val="Compact"/>
              <w:jc w:val="left"/>
            </w:pPr>
            <w:r>
              <w:t xml:space="preserve">45</w:t>
            </w:r>
          </w:p>
        </w:tc>
        <w:tc>
          <w:tcPr/>
          <w:p>
            <w:pPr>
              <w:pStyle w:val="Compact"/>
              <w:jc w:val="left"/>
            </w:pPr>
            <w:r>
              <w:t xml:space="preserve">450.00</w:t>
            </w:r>
          </w:p>
        </w:tc>
        <w:tc>
          <w:tcPr/>
          <w:p>
            <w:pPr>
              <w:pStyle w:val="Compact"/>
              <w:jc w:val="left"/>
            </w:pPr>
            <w:r>
              <w:t xml:space="preserve">20,250.00</w:t>
            </w:r>
          </w:p>
        </w:tc>
      </w:tr>
      <w:tr>
        <w:tc>
          <w:tcPr/>
          <w:p>
            <w:pPr>
              <w:pStyle w:val="Compact"/>
              <w:jc w:val="left"/>
            </w:pPr>
            <w:r>
              <w:t xml:space="preserve">3</w:t>
            </w:r>
          </w:p>
        </w:tc>
        <w:tc>
          <w:tcPr/>
          <w:p>
            <w:pPr>
              <w:pStyle w:val="Compact"/>
              <w:jc w:val="left"/>
            </w:pPr>
            <w:r>
              <w:t xml:space="preserve">High-fidelity UX UI Designer visual design and UI design system creation. Includes component library, design tokens, color palette, typography system, and responsive design specifications for web and mobile platforms.</w:t>
            </w:r>
          </w:p>
        </w:tc>
        <w:tc>
          <w:tcPr/>
          <w:p>
            <w:pPr>
              <w:pStyle w:val="Compact"/>
              <w:jc w:val="left"/>
            </w:pPr>
            <w:r>
              <w:t xml:space="preserve">UI Design System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Interactive UX UI Designer prototyping and usability testing. Creation of clickable prototypes, moderated usability testing sessions with 12 participants in Saudi Arabia Riyadh, and iterative refinement based on findings.</w:t>
            </w:r>
          </w:p>
        </w:tc>
        <w:tc>
          <w:tcPr/>
          <w:p>
            <w:pPr>
              <w:pStyle w:val="Compact"/>
              <w:jc w:val="left"/>
            </w:pPr>
            <w:r>
              <w:t xml:space="preserve">Prototype &amp; Test Report</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5</w:t>
            </w:r>
          </w:p>
        </w:tc>
        <w:tc>
          <w:tcPr/>
          <w:p>
            <w:pPr>
              <w:pStyle w:val="Compact"/>
              <w:jc w:val="left"/>
            </w:pPr>
            <w:r>
              <w:t xml:space="preserve">UX UI Designer developer handoff and implementation support. Detailed design specifications, asset export, design QA sessions, and two weeks of post-launch design support to ensure pixel-perfect implementation.</w:t>
            </w:r>
          </w:p>
        </w:tc>
        <w:tc>
          <w:tcPr/>
          <w:p>
            <w:pPr>
              <w:pStyle w:val="Compact"/>
              <w:jc w:val="left"/>
            </w:pPr>
            <w:r>
              <w:t xml:space="preserve">Handoff Package &amp; Support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UX UI Designer accessibility audit and compliance review. Ensuring the digital platform meets WCAG 2.1 AA standards and aligns with Saudi Arabia digital accessibility guidelines for inclusive design.</w:t>
            </w:r>
          </w:p>
        </w:tc>
        <w:tc>
          <w:tcPr/>
          <w:p>
            <w:pPr>
              <w:pStyle w:val="Compact"/>
              <w:jc w:val="left"/>
            </w:pPr>
            <w:r>
              <w:t xml:space="preserve">Accessibility Report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118,000.00 SAR</w:t>
            </w:r>
          </w:p>
        </w:tc>
      </w:tr>
      <w:tr>
        <w:tc>
          <w:tcPr/>
          <w:p>
            <w:pPr>
              <w:pStyle w:val="Compact"/>
              <w:jc w:val="left"/>
            </w:pPr>
            <w:r>
              <w:t xml:space="preserve">VAT (15%)</w:t>
            </w:r>
          </w:p>
        </w:tc>
        <w:tc>
          <w:tcPr/>
          <w:p>
            <w:pPr>
              <w:pStyle w:val="Compact"/>
              <w:jc w:val="right"/>
            </w:pPr>
            <w:r>
              <w:t xml:space="preserve">17,700.00 SAR</w:t>
            </w:r>
          </w:p>
        </w:tc>
      </w:tr>
      <w:tr>
        <w:tc>
          <w:tcPr/>
          <w:p>
            <w:pPr>
              <w:pStyle w:val="Compact"/>
              <w:jc w:val="left"/>
            </w:pPr>
            <w:r>
              <w:t xml:space="preserve">Discount (Early Payment 5%)</w:t>
            </w:r>
          </w:p>
        </w:tc>
        <w:tc>
          <w:tcPr/>
          <w:p>
            <w:pPr>
              <w:pStyle w:val="Compact"/>
              <w:jc w:val="right"/>
            </w:pPr>
            <w:r>
              <w:t xml:space="preserve">-5,900.00 SAR</w:t>
            </w:r>
          </w:p>
        </w:tc>
      </w:tr>
      <w:tr>
        <w:tc>
          <w:tcPr/>
          <w:p>
            <w:pPr>
              <w:pStyle w:val="Compact"/>
              <w:jc w:val="left"/>
            </w:pPr>
            <w:r>
              <w:t xml:space="preserve">Grand Total Due</w:t>
            </w:r>
          </w:p>
        </w:tc>
        <w:tc>
          <w:tcPr/>
          <w:p>
            <w:pPr>
              <w:pStyle w:val="Compact"/>
              <w:jc w:val="right"/>
            </w:pPr>
            <w:r>
              <w:t xml:space="preserve">129,800.00 SAR</w:t>
            </w:r>
          </w:p>
        </w:tc>
      </w:tr>
    </w:tbl>
    <w:bookmarkStart w:id="24" w:name="important-notes-regarding-this-invoice"/>
    <w:p>
      <w:pPr>
        <w:pStyle w:val="Heading3"/>
      </w:pPr>
      <w:r>
        <w:t xml:space="preserve">Important Notes Regarding This Invoice</w:t>
      </w:r>
    </w:p>
    <w:p>
      <w:pPr>
        <w:pStyle w:val="FirstParagraph"/>
      </w:pPr>
      <w:r>
        <w:t xml:space="preserve">This Invoice has been prepared in accordance with the Zakat, Tax and Customs Authority (ZATCA) e-invoicing requirements for all business transactions conducted in Saudi Arabia Riyadh. The 15% Value Added Tax (VAT) has been applied as mandated by Saudi Arabian tax law.</w:t>
      </w:r>
    </w:p>
    <w:p>
      <w:pPr>
        <w:pStyle w:val="BodyText"/>
      </w:pPr>
      <w:r>
        <w:t xml:space="preserve">All UX UI Designer services described in this Invoice were performed by certified professionals based in Saudi Arabia Riyadh. The deliverables comply with the Saudi Data and AI Authority (SDAIA) data protection regulations and the Personal Data Protection Law (PDPL).</w:t>
      </w:r>
    </w:p>
    <w:p>
      <w:pPr>
        <w:pStyle w:val="BodyText"/>
      </w:pPr>
      <w:r>
        <w:t xml:space="preserve">The UX UI Designer engagement was executed under Contract Reference CTR-2025-0891, signed on 1 March 2025, between Nexus Digital Studio and Al-Riyadh Technology Solutions LLC. All terms and conditions of the master service agreement apply to this Invoice.</w:t>
      </w:r>
    </w:p>
    <w:p>
      <w:pPr>
        <w:pStyle w:val="BodyText"/>
      </w:pPr>
      <w:r>
        <w:t xml:space="preserve">Any disputes arising from this Invoice shall be resolved in accordance with the laws of the Kingdom of Saudi Arabia, with jurisdiction vested in the commercial courts of Riyadh.</w:t>
      </w:r>
    </w:p>
    <w:bookmarkEnd w:id="24"/>
    <w:bookmarkStart w:id="25" w:name="payment-terms-conditions"/>
    <w:p>
      <w:pPr>
        <w:pStyle w:val="Heading3"/>
      </w:pPr>
      <w:r>
        <w:t xml:space="preserve">Payment Terms &amp; Conditions</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Payment Method:</w:t>
      </w:r>
      <w:r>
        <w:t xml:space="preserve"> </w:t>
      </w:r>
      <w:r>
        <w:t xml:space="preserve">Bank transfer to the IBAN specified above. Please reference Invoice No. NDS-2025-0472 in your transfer remarks.</w:t>
      </w:r>
    </w:p>
    <w:p>
      <w:pPr>
        <w:pStyle w:val="BodyText"/>
      </w:pPr>
      <w:r>
        <w:rPr>
          <w:bCs/>
          <w:b/>
        </w:rPr>
        <w:t xml:space="preserve">Late Payment:</w:t>
      </w:r>
      <w:r>
        <w:t xml:space="preserve"> </w:t>
      </w:r>
      <w:r>
        <w:t xml:space="preserve">A late payment fee of 2% per month will be applied to any outstanding balance after the due date, in accordance with Saudi Arabian commercial law.</w:t>
      </w:r>
    </w:p>
    <w:p>
      <w:pPr>
        <w:pStyle w:val="BodyText"/>
      </w:pPr>
      <w:r>
        <w:rPr>
          <w:bCs/>
          <w:b/>
        </w:rPr>
        <w:t xml:space="preserve">Currency:</w:t>
      </w:r>
      <w:r>
        <w:t xml:space="preserve"> </w:t>
      </w:r>
      <w:r>
        <w:t xml:space="preserve">All amounts are denominated in Saudi Riyal (SAR). No foreign currency conversion applies as both parties are registered in Saudi Arabia Riyadh.</w:t>
      </w:r>
    </w:p>
    <w:p>
      <w:pPr>
        <w:pStyle w:val="BodyText"/>
      </w:pPr>
      <w:r>
        <w:rPr>
          <w:bCs/>
          <w:b/>
        </w:rPr>
        <w:t xml:space="preserve">Disputes:</w:t>
      </w:r>
      <w:r>
        <w:t xml:space="preserve"> </w:t>
      </w:r>
      <w:r>
        <w:t xml:space="preserve">Any billing discrepancies must be reported in writing within 7 business days of receiving this Invoice. Failure to do so constitutes acceptance of the charges.</w:t>
      </w:r>
    </w:p>
    <w:bookmarkEnd w:id="25"/>
    <w:p>
      <w:pPr>
        <w:pStyle w:val="BodyText"/>
      </w:pPr>
      <w:r>
        <w:rPr>
          <w:bCs/>
          <w:b/>
        </w:rPr>
        <w:t xml:space="preserve">Nexus Digital Studio</w:t>
      </w:r>
      <w:r>
        <w:t xml:space="preserve"> </w:t>
      </w:r>
      <w:r>
        <w:t xml:space="preserve">| Professional UX UI Designer Services | Saudi Arabia Riyadh</w:t>
      </w:r>
    </w:p>
    <w:p>
      <w:pPr>
        <w:pStyle w:val="BodyText"/>
      </w:pPr>
      <w:r>
        <w:t xml:space="preserve">This is a computer-generated Invoice and does not require a physical signature. It is valid as an electronic document under Saudi Arabian e-transaction law.</w:t>
      </w:r>
    </w:p>
    <w:p>
      <w:pPr>
        <w:pStyle w:val="BodyText"/>
      </w:pPr>
      <w:r>
        <w:t xml:space="preserve">For queries regarding this Invoice, please contact our billing department at billing@nexusdigital.sa or call +966 11 234 5678 (Mon-Fri, 9:00 AM - 5:00 PM AST).</w:t>
      </w:r>
    </w:p>
    <w:p>
      <w:pPr>
        <w:pStyle w:val="BodyText"/>
      </w:pPr>
      <w:r>
        <w:t xml:space="preserve">© 2025 Nexus Digital Studio. All rights reserved. Registered in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Saudi Arabia Riyadh</dc:title>
  <dc:creator/>
  <dc:language>en</dc:language>
  <cp:keywords/>
  <dcterms:created xsi:type="dcterms:W3CDTF">2026-10-10T06:52:21Z</dcterms:created>
  <dcterms:modified xsi:type="dcterms:W3CDTF">2026-10-10T06:52:21Z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