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ixelcraft-design-studio"/>
    <w:p>
      <w:pPr>
        <w:pStyle w:val="Heading1"/>
      </w:pPr>
      <w:r>
        <w:t xml:space="preserve">PixelCraft Design Studio</w:t>
      </w:r>
    </w:p>
    <w:p>
      <w:pPr>
        <w:pStyle w:val="FirstParagraph"/>
      </w:pPr>
      <w:r>
        <w:t xml:space="preserve">Av. de la Constitución, 42, 3ºB</w:t>
      </w:r>
    </w:p>
    <w:p>
      <w:pPr>
        <w:pStyle w:val="BodyText"/>
      </w:pPr>
      <w:r>
        <w:t xml:space="preserve">46003 Valencia, Spain</w:t>
      </w:r>
    </w:p>
    <w:p>
      <w:pPr>
        <w:pStyle w:val="BodyText"/>
      </w:pPr>
      <w:r>
        <w:t xml:space="preserve">Tel: +34 963 555 218</w:t>
      </w:r>
    </w:p>
    <w:p>
      <w:pPr>
        <w:pStyle w:val="BodyText"/>
      </w:pPr>
      <w:r>
        <w:t xml:space="preserve">Email: billing@pixelcraftvalencia.es</w:t>
      </w:r>
    </w:p>
    <w:p>
      <w:pPr>
        <w:pStyle w:val="BodyText"/>
      </w:pPr>
      <w:r>
        <w:t xml:space="preserve">NIF: B-98765432</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PCV-2025-0047</w:t>
      </w:r>
    </w:p>
    <w:p>
      <w:pPr>
        <w:pStyle w:val="BodyText"/>
      </w:pPr>
      <w:r>
        <w:t xml:space="preserve">Date Issued: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MedTech Solutions Iberia S.L.</w:t>
      </w:r>
    </w:p>
    <w:p>
      <w:pPr>
        <w:pStyle w:val="BodyText"/>
      </w:pPr>
      <w:r>
        <w:t xml:space="preserve">Atención al Cliente Digital</w:t>
      </w:r>
    </w:p>
    <w:p>
      <w:pPr>
        <w:pStyle w:val="BodyText"/>
      </w:pPr>
      <w:r>
        <w:t xml:space="preserve">Calle Colón, 118, 2ºA</w:t>
      </w:r>
    </w:p>
    <w:p>
      <w:pPr>
        <w:pStyle w:val="BodyText"/>
      </w:pPr>
      <w:r>
        <w:t xml:space="preserve">46004 Valencia, Spain</w:t>
      </w:r>
    </w:p>
    <w:p>
      <w:pPr>
        <w:pStyle w:val="BodyText"/>
      </w:pPr>
      <w:r>
        <w:t xml:space="preserve">NIF: A-12345678</w:t>
      </w:r>
    </w:p>
    <w:p>
      <w:pPr>
        <w:pStyle w:val="BodyText"/>
      </w:pPr>
      <w:r>
        <w:t xml:space="preserve">Contact: María Fernández</w:t>
      </w:r>
    </w:p>
    <w:p>
      <w:pPr>
        <w:pStyle w:val="BodyText"/>
      </w:pPr>
      <w:r>
        <w:t xml:space="preserve">Email: m.fernandez@medtechiberia.es</w:t>
      </w:r>
    </w:p>
    <w:bookmarkEnd w:id="22"/>
    <w:bookmarkStart w:id="23" w:name="project-reference"/>
    <w:p>
      <w:pPr>
        <w:pStyle w:val="Heading3"/>
      </w:pPr>
      <w:r>
        <w:t xml:space="preserve">Project Reference</w:t>
      </w:r>
    </w:p>
    <w:p>
      <w:pPr>
        <w:pStyle w:val="FirstParagraph"/>
      </w:pPr>
      <w:r>
        <w:rPr>
          <w:bCs/>
          <w:b/>
        </w:rPr>
        <w:t xml:space="preserve">UX UI Designer Engagement</w:t>
      </w:r>
    </w:p>
    <w:p>
      <w:pPr>
        <w:pStyle w:val="BodyText"/>
      </w:pPr>
      <w:r>
        <w:t xml:space="preserve">Project: Patient Portal Redesign</w:t>
      </w:r>
    </w:p>
    <w:p>
      <w:pPr>
        <w:pStyle w:val="BodyText"/>
      </w:pPr>
      <w:r>
        <w:t xml:space="preserve">Phase: Discovery, Wireframing &amp; High-Fidelity UI</w:t>
      </w:r>
    </w:p>
    <w:p>
      <w:pPr>
        <w:pStyle w:val="BodyText"/>
      </w:pPr>
      <w:r>
        <w:t xml:space="preserve">Location: Spain Valencia</w:t>
      </w:r>
    </w:p>
    <w:p>
      <w:pPr>
        <w:pStyle w:val="BodyText"/>
      </w:pPr>
      <w:r>
        <w:t xml:space="preserve">Contract Ref: MTS-UX-2025-012</w:t>
      </w:r>
    </w:p>
    <w:p>
      <w:pPr>
        <w:pStyle w:val="BodyText"/>
      </w:pPr>
      <w:r>
        <w:t xml:space="preserve">Service Period: 01 May – 30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UX Research &amp; User Discovery</w:t>
            </w:r>
            <w:r>
              <w:t xml:space="preserve"> </w:t>
            </w:r>
            <w:r>
              <w:t xml:space="preserve">– Conducted in-depth user interviews, competitive analysis, and heuristic evaluation for the patient portal platform. This phase was executed by our senior UX UI Designer based in Spain Valencia, ensuring cultural and regional usability standards were met for the local healthcare demographic.</w:t>
            </w:r>
          </w:p>
        </w:tc>
        <w:tc>
          <w:tcPr/>
          <w:p>
            <w:pPr>
              <w:pStyle w:val="Compact"/>
              <w:jc w:val="left"/>
            </w:pPr>
            <w:r>
              <w:t xml:space="preserve">User Personas, Journey Maps, Research Report</w:t>
            </w:r>
          </w:p>
        </w:tc>
        <w:tc>
          <w:tcPr/>
          <w:p>
            <w:pPr>
              <w:pStyle w:val="Compact"/>
              <w:jc w:val="left"/>
            </w:pPr>
            <w:r>
              <w:t xml:space="preserve">40</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2</w:t>
            </w:r>
          </w:p>
        </w:tc>
        <w:tc>
          <w:tcPr/>
          <w:p>
            <w:pPr>
              <w:pStyle w:val="Compact"/>
              <w:jc w:val="left"/>
            </w:pPr>
            <w:r>
              <w:rPr>
                <w:bCs/>
                <w:b/>
              </w:rPr>
              <w:t xml:space="preserve">Information Architecture &amp; Wireframing</w:t>
            </w:r>
            <w:r>
              <w:t xml:space="preserve"> </w:t>
            </w:r>
            <w:r>
              <w:t xml:space="preserve">– Developed comprehensive sitemap, user flows, and low-fidelity wireframes for all core modules of the portal. The UX UI Designer collaborated directly with the MedTech product team in weekly sprints held at our Spain Valencia studio to align on navigation structure and content hierarchy.</w:t>
            </w:r>
          </w:p>
        </w:tc>
        <w:tc>
          <w:tcPr/>
          <w:p>
            <w:pPr>
              <w:pStyle w:val="Compact"/>
              <w:jc w:val="left"/>
            </w:pPr>
            <w:r>
              <w:t xml:space="preserve">Sitemap, 35+ Wireframe Screens, Flow Diagrams</w:t>
            </w:r>
          </w:p>
        </w:tc>
        <w:tc>
          <w:tcPr/>
          <w:p>
            <w:pPr>
              <w:pStyle w:val="Compact"/>
              <w:jc w:val="left"/>
            </w:pPr>
            <w:r>
              <w:t xml:space="preserve">56</w:t>
            </w:r>
          </w:p>
        </w:tc>
        <w:tc>
          <w:tcPr/>
          <w:p>
            <w:pPr>
              <w:pStyle w:val="Compact"/>
              <w:jc w:val="left"/>
            </w:pPr>
            <w:r>
              <w:t xml:space="preserve">65.00</w:t>
            </w:r>
          </w:p>
        </w:tc>
        <w:tc>
          <w:tcPr/>
          <w:p>
            <w:pPr>
              <w:pStyle w:val="Compact"/>
              <w:jc w:val="left"/>
            </w:pPr>
            <w:r>
              <w:t xml:space="preserve">3,640.00</w:t>
            </w:r>
          </w:p>
        </w:tc>
      </w:tr>
      <w:tr>
        <w:tc>
          <w:tcPr/>
          <w:p>
            <w:pPr>
              <w:pStyle w:val="Compact"/>
              <w:jc w:val="left"/>
            </w:pPr>
            <w:r>
              <w:t xml:space="preserve">3</w:t>
            </w:r>
          </w:p>
        </w:tc>
        <w:tc>
          <w:tcPr/>
          <w:p>
            <w:pPr>
              <w:pStyle w:val="Compact"/>
              <w:jc w:val="left"/>
            </w:pPr>
            <w:r>
              <w:rPr>
                <w:bCs/>
                <w:b/>
              </w:rPr>
              <w:t xml:space="preserve">High-Fidelity UI Design &amp; Design System</w:t>
            </w:r>
            <w:r>
              <w:t xml:space="preserve"> </w:t>
            </w:r>
            <w:r>
              <w:t xml:space="preserve">– Produced pixel-perfect high-fidelity mockups, a complete design system with component library, and interactive prototypes in Figma. This deliverable represents the core output of the UX UI Designer engagement and establishes the visual language for all future product iterations in the Spain Valencia market.</w:t>
            </w:r>
          </w:p>
        </w:tc>
        <w:tc>
          <w:tcPr/>
          <w:p>
            <w:pPr>
              <w:pStyle w:val="Compact"/>
              <w:jc w:val="left"/>
            </w:pPr>
            <w:r>
              <w:t xml:space="preserve">60+ UI Screens, Design System, Figma Prototype</w:t>
            </w:r>
          </w:p>
        </w:tc>
        <w:tc>
          <w:tcPr/>
          <w:p>
            <w:pPr>
              <w:pStyle w:val="Compact"/>
              <w:jc w:val="left"/>
            </w:pPr>
            <w:r>
              <w:t xml:space="preserve">72</w:t>
            </w:r>
          </w:p>
        </w:tc>
        <w:tc>
          <w:tcPr/>
          <w:p>
            <w:pPr>
              <w:pStyle w:val="Compact"/>
              <w:jc w:val="left"/>
            </w:pPr>
            <w:r>
              <w:t xml:space="preserve">70.00</w:t>
            </w:r>
          </w:p>
        </w:tc>
        <w:tc>
          <w:tcPr/>
          <w:p>
            <w:pPr>
              <w:pStyle w:val="Compact"/>
              <w:jc w:val="left"/>
            </w:pPr>
            <w:r>
              <w:t xml:space="preserve">5,040.00</w:t>
            </w:r>
          </w:p>
        </w:tc>
      </w:tr>
      <w:tr>
        <w:tc>
          <w:tcPr/>
          <w:p>
            <w:pPr>
              <w:pStyle w:val="Compact"/>
              <w:jc w:val="left"/>
            </w:pPr>
            <w:r>
              <w:t xml:space="preserve">4</w:t>
            </w:r>
          </w:p>
        </w:tc>
        <w:tc>
          <w:tcPr/>
          <w:p>
            <w:pPr>
              <w:pStyle w:val="Compact"/>
              <w:jc w:val="left"/>
            </w:pPr>
            <w:r>
              <w:rPr>
                <w:bCs/>
                <w:b/>
              </w:rPr>
              <w:t xml:space="preserve">Usability Testing &amp; Iteration</w:t>
            </w:r>
            <w:r>
              <w:t xml:space="preserve"> </w:t>
            </w:r>
            <w:r>
              <w:t xml:space="preserve">– Facilitated three rounds of moderated usability testing with 18 participants recruited from the Valencia region. The UX UI Designer analysed findings, prioritised issues, and iterated on designs to achieve a 92% task completion rate before final handoff.</w:t>
            </w:r>
          </w:p>
        </w:tc>
        <w:tc>
          <w:tcPr/>
          <w:p>
            <w:pPr>
              <w:pStyle w:val="Compact"/>
              <w:jc w:val="left"/>
            </w:pPr>
            <w:r>
              <w:t xml:space="preserve">Test Reports, Iteration Log, Final Approved Designs</w:t>
            </w:r>
          </w:p>
        </w:tc>
        <w:tc>
          <w:tcPr/>
          <w:p>
            <w:pPr>
              <w:pStyle w:val="Compact"/>
              <w:jc w:val="left"/>
            </w:pPr>
            <w:r>
              <w:t xml:space="preserve">32</w:t>
            </w:r>
          </w:p>
        </w:tc>
        <w:tc>
          <w:tcPr/>
          <w:p>
            <w:pPr>
              <w:pStyle w:val="Compact"/>
              <w:jc w:val="left"/>
            </w:pPr>
            <w:r>
              <w:t xml:space="preserve">65.00</w:t>
            </w:r>
          </w:p>
        </w:tc>
        <w:tc>
          <w:tcPr/>
          <w:p>
            <w:pPr>
              <w:pStyle w:val="Compact"/>
              <w:jc w:val="left"/>
            </w:pPr>
            <w:r>
              <w:t xml:space="preserve">2,080.00</w:t>
            </w:r>
          </w:p>
        </w:tc>
      </w:tr>
      <w:tr>
        <w:tc>
          <w:tcPr/>
          <w:p>
            <w:pPr>
              <w:pStyle w:val="Compact"/>
              <w:jc w:val="left"/>
            </w:pPr>
            <w:r>
              <w:t xml:space="preserve">5</w:t>
            </w:r>
          </w:p>
        </w:tc>
        <w:tc>
          <w:tcPr/>
          <w:p>
            <w:pPr>
              <w:pStyle w:val="Compact"/>
              <w:jc w:val="left"/>
            </w:pPr>
            <w:r>
              <w:rPr>
                <w:bCs/>
                <w:b/>
              </w:rPr>
              <w:t xml:space="preserve">Developer Handoff &amp; QA Support</w:t>
            </w:r>
            <w:r>
              <w:t xml:space="preserve"> </w:t>
            </w:r>
            <w:r>
              <w:t xml:space="preserve">– Provided annotated design specifications, asset exports, and conducted two developer walkthrough sessions. The UX UI Designer remained available for design QA reviews during the initial development sprint to ensure fidelity was maintained in the Spain Valencia build environment.</w:t>
            </w:r>
          </w:p>
        </w:tc>
        <w:tc>
          <w:tcPr/>
          <w:p>
            <w:pPr>
              <w:pStyle w:val="Compact"/>
              <w:jc w:val="left"/>
            </w:pPr>
            <w:r>
              <w:t xml:space="preserve">Spec Documents, Asset Pack, QA Sign-off</w:t>
            </w:r>
          </w:p>
        </w:tc>
        <w:tc>
          <w:tcPr/>
          <w:p>
            <w:pPr>
              <w:pStyle w:val="Compact"/>
              <w:jc w:val="left"/>
            </w:pPr>
            <w:r>
              <w:t xml:space="preserve">20</w:t>
            </w:r>
          </w:p>
        </w:tc>
        <w:tc>
          <w:tcPr/>
          <w:p>
            <w:pPr>
              <w:pStyle w:val="Compact"/>
              <w:jc w:val="left"/>
            </w:pPr>
            <w:r>
              <w:t xml:space="preserve">60.00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14,560.00 EUR</w:t>
            </w:r>
          </w:p>
        </w:tc>
      </w:tr>
      <w:tr>
        <w:tc>
          <w:tcPr/>
          <w:p>
            <w:pPr>
              <w:pStyle w:val="Compact"/>
              <w:jc w:val="left"/>
            </w:pPr>
            <w:r>
              <w:t xml:space="preserve">VAT (IVA) – 21%</w:t>
            </w:r>
          </w:p>
        </w:tc>
        <w:tc>
          <w:tcPr/>
          <w:p>
            <w:pPr>
              <w:pStyle w:val="Compact"/>
              <w:jc w:val="left"/>
            </w:pPr>
            <w:r>
              <w:t xml:space="preserve">3,057.60 EUR</w:t>
            </w:r>
          </w:p>
        </w:tc>
      </w:tr>
      <w:tr>
        <w:tc>
          <w:tcPr/>
          <w:p>
            <w:pPr>
              <w:pStyle w:val="Compact"/>
              <w:jc w:val="left"/>
            </w:pPr>
            <w:r>
              <w:t xml:space="preserve">Retención IRPF (15%)</w:t>
            </w:r>
          </w:p>
        </w:tc>
        <w:tc>
          <w:tcPr/>
          <w:p>
            <w:pPr>
              <w:pStyle w:val="Compact"/>
              <w:jc w:val="left"/>
            </w:pPr>
            <w:r>
              <w:t xml:space="preserve">-2,184.00 EUR</w:t>
            </w:r>
          </w:p>
        </w:tc>
      </w:tr>
      <w:tr>
        <w:tc>
          <w:tcPr/>
          <w:p>
            <w:pPr>
              <w:pStyle w:val="Compact"/>
              <w:jc w:val="left"/>
            </w:pPr>
            <w:r>
              <w:t xml:space="preserve">Grand Total Due</w:t>
            </w:r>
          </w:p>
        </w:tc>
        <w:tc>
          <w:tcPr/>
          <w:p>
            <w:pPr>
              <w:pStyle w:val="Compact"/>
              <w:jc w:val="left"/>
            </w:pPr>
            <w:r>
              <w:t xml:space="preserve">15,433.60 EUR</w:t>
            </w:r>
          </w:p>
        </w:tc>
      </w:tr>
    </w:tbl>
    <w:bookmarkStart w:id="24" w:name="payment-instructions"/>
    <w:p>
      <w:pPr>
        <w:pStyle w:val="Heading3"/>
      </w:pPr>
      <w:r>
        <w:t xml:space="preserve">Payment Instructions</w:t>
      </w:r>
    </w:p>
    <w:p>
      <w:pPr>
        <w:pStyle w:val="FirstParagraph"/>
      </w:pPr>
      <w:r>
        <w:t xml:space="preserve">This Invoice must be settled within 30 calendar days from the date of issue, in accordance with the terms outlined in the service agreement between PixelCraft Design Studio and MedTech Solutions Iberia S.L.</w:t>
      </w:r>
    </w:p>
    <w:p>
      <w:pPr>
        <w:pStyle w:val="BodyText"/>
      </w:pPr>
      <w:r>
        <w:rPr>
          <w:bCs/>
          <w:b/>
        </w:rPr>
        <w:t xml:space="preserve">Bank Transfer (IBAN):</w:t>
      </w:r>
      <w:r>
        <w:t xml:space="preserve"> </w:t>
      </w:r>
      <w:r>
        <w:t xml:space="preserve">ES91 2100 0418 4502 0005 1332</w:t>
      </w:r>
    </w:p>
    <w:p>
      <w:pPr>
        <w:pStyle w:val="BodyText"/>
      </w:pPr>
      <w:r>
        <w:rPr>
          <w:bCs/>
          <w:b/>
        </w:rPr>
        <w:t xml:space="preserve">SWIFT/BIC:</w:t>
      </w:r>
      <w:r>
        <w:t xml:space="preserve"> </w:t>
      </w:r>
      <w:r>
        <w:t xml:space="preserve">CAIXESBBXXX</w:t>
      </w:r>
    </w:p>
    <w:p>
      <w:pPr>
        <w:pStyle w:val="BodyText"/>
      </w:pPr>
      <w:r>
        <w:rPr>
          <w:bCs/>
          <w:b/>
        </w:rPr>
        <w:t xml:space="preserve">Reference:</w:t>
      </w:r>
      <w:r>
        <w:t xml:space="preserve"> </w:t>
      </w:r>
      <w:r>
        <w:t xml:space="preserve">PCV-2025-0047 / MTS-UX-2025-012</w:t>
      </w:r>
    </w:p>
    <w:p>
      <w:pPr>
        <w:pStyle w:val="BodyText"/>
      </w:pPr>
      <w:r>
        <w:t xml:space="preserve">Please ensure the reference number is included with your payment to facilitate accurate reconciliation of this Invoice.</w:t>
      </w:r>
    </w:p>
    <w:bookmarkEnd w:id="24"/>
    <w:bookmarkStart w:id="25" w:name="important-notes-terms"/>
    <w:p>
      <w:pPr>
        <w:pStyle w:val="Heading3"/>
      </w:pPr>
      <w:r>
        <w:t xml:space="preserve">Important Notes &amp; Terms</w:t>
      </w:r>
    </w:p>
    <w:p>
      <w:pPr>
        <w:pStyle w:val="FirstParagraph"/>
      </w:pPr>
      <w:r>
        <w:t xml:space="preserve">1. This Invoice covers all UX UI Designer services rendered during the period of 01 May 2025 through 30 June 2025. Any additional scope, revisions beyond the agreed three iteration cycles, or extended developer support will be invoiced separately at the standard hourly rate.</w:t>
      </w:r>
    </w:p>
    <w:p>
      <w:pPr>
        <w:pStyle w:val="BodyText"/>
      </w:pPr>
      <w:r>
        <w:t xml:space="preserve">2. All intellectual property rights for the final deliverables (design system, UI screens, prototypes, and research documentation) transfer to MedTech Solutions Iberia S.L. upon full payment of this Invoice. PixelCraft Design Studio retains the right to display the project in its portfolio with prior written consent.</w:t>
      </w:r>
    </w:p>
    <w:p>
      <w:pPr>
        <w:pStyle w:val="BodyText"/>
      </w:pPr>
      <w:r>
        <w:t xml:space="preserve">3. The UX UI Designer services described herein were performed in compliance with the applicable regulations of Spain Valencia, including data protection requirements under the GDPR and the Spanish Organic Law 3/2018 (LOPDGDD). All user research data has been anonymised and stored in accordance with these regulations.</w:t>
      </w:r>
    </w:p>
    <w:p>
      <w:pPr>
        <w:pStyle w:val="BodyText"/>
      </w:pPr>
      <w:r>
        <w:t xml:space="preserve">4. Late payments on this Invoice will incur interest at the rate established by Article 20 of the Spanish Late Payment Directive (Ley 3/2004), calculated from the due date until full settlement.</w:t>
      </w:r>
    </w:p>
    <w:p>
      <w:pPr>
        <w:pStyle w:val="BodyText"/>
      </w:pPr>
      <w:r>
        <w:t xml:space="preserve">5. This Invoice is issued in accordance with the Spanish electronic invoicing regulations (Factura Electrónica) and the applicable provisions of the Ley 58/2003 General Tax Law (Ley General Tributaria).</w:t>
      </w:r>
    </w:p>
    <w:p>
      <w:pPr>
        <w:pStyle w:val="BodyText"/>
      </w:pPr>
      <w:r>
        <w:t xml:space="preserve">6. For any queries regarding this Invoice or the UX UI Designer engagement, please contact our billing department at billing@pixelcraftvalencia.es or by telephone at +34 963 555 218, Monday to Friday, 09:00–17:00 CET.</w:t>
      </w:r>
    </w:p>
    <w:bookmarkEnd w:id="25"/>
    <w:p>
      <w:pPr>
        <w:pStyle w:val="BodyText"/>
      </w:pPr>
      <w:r>
        <w:rPr>
          <w:bCs/>
          <w:b/>
        </w:rPr>
        <w:t xml:space="preserve">PixelCraft Design Studio</w:t>
      </w:r>
      <w:r>
        <w:t xml:space="preserve"> </w:t>
      </w:r>
      <w:r>
        <w:t xml:space="preserve">– Professional UX UI Designer Services in Spain Valencia</w:t>
      </w:r>
    </w:p>
    <w:p>
      <w:pPr>
        <w:pStyle w:val="BodyText"/>
      </w:pPr>
      <w:r>
        <w:t xml:space="preserve">Registered in the Mercantile Registry of Valencia, Volume 4,218, Folio 112, Sheet V-48,932</w:t>
      </w:r>
    </w:p>
    <w:p>
      <w:pPr>
        <w:pStyle w:val="BodyText"/>
      </w:pPr>
      <w:r>
        <w:t xml:space="preserve">This Invoice was generated electronically on 15 June 2025. No signature is required for validity under Spanish commercial law.</w:t>
      </w:r>
    </w:p>
    <w:p>
      <w:pPr>
        <w:pStyle w:val="BodyText"/>
      </w:pPr>
      <w:r>
        <w:t xml:space="preserve">Thank you for choosing PixelCraft Design Studio for your UX UI Designer needs in Spain Valencia.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Spain Valencia</dc:title>
  <dc:creator/>
  <dc:language>en</dc:language>
  <cp:keywords/>
  <dcterms:created xsi:type="dcterms:W3CDTF">2026-10-10T08:34:38Z</dcterms:created>
  <dcterms:modified xsi:type="dcterms:W3CDTF">2026-10-10T08:34:38Z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