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Invoice No: INV-ANK-2025-00472</w:t>
      </w:r>
    </w:p>
    <w:p>
      <w:pPr>
        <w:pStyle w:val="BodyText"/>
      </w:pPr>
      <w:r>
        <w:t xml:space="preserve">Date of Issue: 15 June 2025</w:t>
      </w:r>
    </w:p>
    <w:p>
      <w:pPr>
        <w:pStyle w:val="BodyText"/>
      </w:pPr>
      <w:r>
        <w:t xml:space="preserve">Due Date: 30 June 2025</w:t>
      </w:r>
    </w:p>
    <w:p>
      <w:pPr>
        <w:pStyle w:val="BodyText"/>
      </w:pPr>
      <w:r>
        <w:t xml:space="preserve">PENDING PAYMENT</w:t>
      </w:r>
    </w:p>
    <w:bookmarkStart w:id="20" w:name="pixelcraft-design-studio"/>
    <w:p>
      <w:pPr>
        <w:pStyle w:val="Heading3"/>
      </w:pPr>
      <w:r>
        <w:t xml:space="preserve">PixelCraft Design Studio</w:t>
      </w:r>
    </w:p>
    <w:p>
      <w:pPr>
        <w:pStyle w:val="FirstParagraph"/>
      </w:pPr>
      <w:r>
        <w:t xml:space="preserve">UX UI Designer Services</w:t>
      </w:r>
    </w:p>
    <w:p>
      <w:pPr>
        <w:pStyle w:val="BodyText"/>
      </w:pPr>
      <w:r>
        <w:t xml:space="preserve">Kızılay Mah. Atatürk Bulvarı No: 142</w:t>
      </w:r>
    </w:p>
    <w:p>
      <w:pPr>
        <w:pStyle w:val="BodyText"/>
      </w:pPr>
      <w:r>
        <w:t xml:space="preserve">Çankaya, Ankara 06690</w:t>
      </w:r>
    </w:p>
    <w:p>
      <w:pPr>
        <w:pStyle w:val="BodyText"/>
      </w:pPr>
      <w:r>
        <w:t xml:space="preserve">Turkey</w:t>
      </w:r>
    </w:p>
    <w:p>
      <w:pPr>
        <w:pStyle w:val="BodyText"/>
      </w:pPr>
      <w:r>
        <w:t xml:space="preserve">Tax ID (VKN): 1234567890</w:t>
      </w:r>
    </w:p>
    <w:p>
      <w:pPr>
        <w:pStyle w:val="BodyText"/>
      </w:pPr>
      <w:r>
        <w:t xml:space="preserve">Phone: +90 312 555 0147</w:t>
      </w:r>
    </w:p>
    <w:p>
      <w:pPr>
        <w:pStyle w:val="BodyText"/>
      </w:pPr>
      <w:r>
        <w:t xml:space="preserve">Email: billing@pixelcraft-ankara.com</w:t>
      </w:r>
    </w:p>
    <w:bookmarkEnd w:id="20"/>
    <w:bookmarkStart w:id="21" w:name="billed-to"/>
    <w:p>
      <w:pPr>
        <w:pStyle w:val="Heading4"/>
      </w:pPr>
      <w:r>
        <w:t xml:space="preserve">Billed To</w:t>
      </w:r>
    </w:p>
    <w:p>
      <w:pPr>
        <w:pStyle w:val="FirstParagraph"/>
      </w:pPr>
      <w:r>
        <w:rPr>
          <w:bCs/>
          <w:b/>
        </w:rPr>
        <w:t xml:space="preserve">Ankara Digital Solutions A.Ş.</w:t>
      </w:r>
    </w:p>
    <w:p>
      <w:pPr>
        <w:pStyle w:val="BodyText"/>
      </w:pPr>
      <w:r>
        <w:t xml:space="preserve">Atatürk Bulvarı No: 88, Kat 5</w:t>
      </w:r>
    </w:p>
    <w:p>
      <w:pPr>
        <w:pStyle w:val="BodyText"/>
      </w:pPr>
      <w:r>
        <w:t xml:space="preserve">Kızılay, Çankaya</w:t>
      </w:r>
    </w:p>
    <w:p>
      <w:pPr>
        <w:pStyle w:val="BodyText"/>
      </w:pPr>
      <w:r>
        <w:t xml:space="preserve">Ankara 06680, Turkey</w:t>
      </w:r>
    </w:p>
    <w:p>
      <w:pPr>
        <w:pStyle w:val="BodyText"/>
      </w:pPr>
      <w:r>
        <w:t xml:space="preserve">Tax ID (VKN): 9876543210</w:t>
      </w:r>
    </w:p>
    <w:p>
      <w:pPr>
        <w:pStyle w:val="BodyText"/>
      </w:pPr>
      <w:r>
        <w:t xml:space="preserve">Contact: Murat Yılmaz, Project Director</w:t>
      </w:r>
    </w:p>
    <w:bookmarkEnd w:id="21"/>
    <w:bookmarkStart w:id="22" w:name="project-details"/>
    <w:p>
      <w:pPr>
        <w:pStyle w:val="Heading4"/>
      </w:pPr>
      <w:r>
        <w:t xml:space="preserve">Project Details</w:t>
      </w:r>
    </w:p>
    <w:p>
      <w:pPr>
        <w:pStyle w:val="FirstParagraph"/>
      </w:pPr>
      <w:r>
        <w:rPr>
          <w:bCs/>
          <w:b/>
        </w:rPr>
        <w:t xml:space="preserve">Project:</w:t>
      </w:r>
      <w:r>
        <w:t xml:space="preserve"> </w:t>
      </w:r>
      <w:r>
        <w:t xml:space="preserve">Enterprise SaaS Platform Redesign</w:t>
      </w:r>
    </w:p>
    <w:p>
      <w:pPr>
        <w:pStyle w:val="BodyText"/>
      </w:pPr>
      <w:r>
        <w:rPr>
          <w:bCs/>
          <w:b/>
        </w:rPr>
        <w:t xml:space="preserve">Service Type:</w:t>
      </w:r>
      <w:r>
        <w:t xml:space="preserve"> </w:t>
      </w:r>
      <w:r>
        <w:t xml:space="preserve">UX UI Designer Consultancy</w:t>
      </w:r>
    </w:p>
    <w:p>
      <w:pPr>
        <w:pStyle w:val="BodyText"/>
      </w:pPr>
      <w:r>
        <w:rPr>
          <w:bCs/>
          <w:b/>
        </w:rPr>
        <w:t xml:space="preserve">Location:</w:t>
      </w:r>
      <w:r>
        <w:t xml:space="preserve"> </w:t>
      </w:r>
      <w:r>
        <w:t xml:space="preserve">Turkey Ankara</w:t>
      </w:r>
    </w:p>
    <w:p>
      <w:pPr>
        <w:pStyle w:val="BodyText"/>
      </w:pPr>
      <w:r>
        <w:rPr>
          <w:bCs/>
          <w:b/>
        </w:rPr>
        <w:t xml:space="preserve">Duration:</w:t>
      </w:r>
      <w:r>
        <w:t xml:space="preserve"> </w:t>
      </w:r>
      <w:r>
        <w:t xml:space="preserve">1 March 2025 – 30 May 2025</w:t>
      </w:r>
    </w:p>
    <w:p>
      <w:pPr>
        <w:pStyle w:val="BodyText"/>
      </w:pPr>
      <w:r>
        <w:rPr>
          <w:bCs/>
          <w:b/>
        </w:rPr>
        <w:t xml:space="preserve">Reference:</w:t>
      </w:r>
      <w:r>
        <w:t xml:space="preserve"> </w:t>
      </w:r>
      <w:r>
        <w:t xml:space="preserve">PRJ-ANK-UX-2025-019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UX Research &amp; User Persona Development for enterprise dashboard targeting Turkish market users in Turkey Ankara region</w:t>
            </w:r>
          </w:p>
        </w:tc>
        <w:tc>
          <w:tcPr/>
          <w:p>
            <w:pPr>
              <w:pStyle w:val="Compact"/>
              <w:jc w:val="left"/>
            </w:pPr>
            <w:r>
              <w:t xml:space="preserve">Research Report</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Information Architecture &amp; User Flow Mapping for multi-module SaaS platform</w:t>
            </w:r>
          </w:p>
        </w:tc>
        <w:tc>
          <w:tcPr/>
          <w:p>
            <w:pPr>
              <w:pStyle w:val="Compact"/>
              <w:jc w:val="left"/>
            </w:pPr>
            <w:r>
              <w:t xml:space="preserve">IA Diagrams</w:t>
            </w:r>
          </w:p>
        </w:tc>
        <w:tc>
          <w:tcPr/>
          <w:p>
            <w:pPr>
              <w:pStyle w:val="Compact"/>
              <w:jc w:val="left"/>
            </w:pPr>
            <w:r>
              <w:t xml:space="preserve">32</w:t>
            </w:r>
          </w:p>
        </w:tc>
        <w:tc>
          <w:tcPr/>
          <w:p>
            <w:pPr>
              <w:pStyle w:val="Compact"/>
              <w:jc w:val="left"/>
            </w:pPr>
            <w:r>
              <w:t xml:space="preserve">2,500.00</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Wireframing &amp; Low-Fidelity Prototyping of 24 core screens for desktop and mobile interfaces</w:t>
            </w:r>
          </w:p>
        </w:tc>
        <w:tc>
          <w:tcPr/>
          <w:p>
            <w:pPr>
              <w:pStyle w:val="Compact"/>
              <w:jc w:val="left"/>
            </w:pPr>
            <w:r>
              <w:t xml:space="preserve">Figma Files</w:t>
            </w:r>
          </w:p>
        </w:tc>
        <w:tc>
          <w:tcPr/>
          <w:p>
            <w:pPr>
              <w:pStyle w:val="Compact"/>
              <w:jc w:val="left"/>
            </w:pPr>
            <w:r>
              <w:t xml:space="preserve">56</w:t>
            </w:r>
          </w:p>
        </w:tc>
        <w:tc>
          <w:tcPr/>
          <w:p>
            <w:pPr>
              <w:pStyle w:val="Compact"/>
              <w:jc w:val="left"/>
            </w:pPr>
            <w:r>
              <w:t xml:space="preserve">2,500.00</w:t>
            </w:r>
          </w:p>
        </w:tc>
        <w:tc>
          <w:tcPr/>
          <w:p>
            <w:pPr>
              <w:pStyle w:val="Compact"/>
              <w:jc w:val="left"/>
            </w:pPr>
            <w:r>
              <w:t xml:space="preserve">140,000.00</w:t>
            </w:r>
          </w:p>
        </w:tc>
      </w:tr>
      <w:tr>
        <w:tc>
          <w:tcPr/>
          <w:p>
            <w:pPr>
              <w:pStyle w:val="Compact"/>
              <w:jc w:val="left"/>
            </w:pPr>
            <w:r>
              <w:t xml:space="preserve">4</w:t>
            </w:r>
          </w:p>
        </w:tc>
        <w:tc>
          <w:tcPr/>
          <w:p>
            <w:pPr>
              <w:pStyle w:val="Compact"/>
              <w:jc w:val="left"/>
            </w:pPr>
            <w:r>
              <w:t xml:space="preserve">High-Fidelity UI Design with complete design system, component library, and brand-aligned visual language</w:t>
            </w:r>
          </w:p>
        </w:tc>
        <w:tc>
          <w:tcPr/>
          <w:p>
            <w:pPr>
              <w:pStyle w:val="Compact"/>
              <w:jc w:val="left"/>
            </w:pPr>
            <w:r>
              <w:t xml:space="preserve">Design System</w:t>
            </w:r>
          </w:p>
        </w:tc>
        <w:tc>
          <w:tcPr/>
          <w:p>
            <w:pPr>
              <w:pStyle w:val="Compact"/>
              <w:jc w:val="left"/>
            </w:pPr>
            <w:r>
              <w:t xml:space="preserve">72</w:t>
            </w:r>
          </w:p>
        </w:tc>
        <w:tc>
          <w:tcPr/>
          <w:p>
            <w:pPr>
              <w:pStyle w:val="Compact"/>
              <w:jc w:val="left"/>
            </w:pPr>
            <w:r>
              <w:t xml:space="preserve">2,500.00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Interactive Prototyping &amp; Usability Testing sessions conducted with 12 participants in Turkey Ankara</w:t>
            </w:r>
          </w:p>
        </w:tc>
        <w:tc>
          <w:tcPr/>
          <w:p>
            <w:pPr>
              <w:pStyle w:val="Compact"/>
              <w:jc w:val="left"/>
            </w:pPr>
            <w:r>
              <w:t xml:space="preserve">Test Report</w:t>
            </w:r>
          </w:p>
        </w:tc>
        <w:tc>
          <w:tcPr/>
          <w:p>
            <w:pPr>
              <w:pStyle w:val="Compact"/>
              <w:jc w:val="left"/>
            </w:pPr>
            <w:r>
              <w:t xml:space="preserve">28</w:t>
            </w:r>
          </w:p>
        </w:tc>
        <w:tc>
          <w:tcPr/>
          <w:p>
            <w:pPr>
              <w:pStyle w:val="Compact"/>
              <w:jc w:val="left"/>
            </w:pPr>
            <w:r>
              <w:t xml:space="preserve">2,500.00</w:t>
            </w:r>
          </w:p>
        </w:tc>
        <w:tc>
          <w:tcPr/>
          <w:p>
            <w:pPr>
              <w:pStyle w:val="Compact"/>
              <w:jc w:val="left"/>
            </w:pPr>
            <w:r>
              <w:t xml:space="preserve">70,000.00</w:t>
            </w:r>
          </w:p>
        </w:tc>
      </w:tr>
      <w:tr>
        <w:tc>
          <w:tcPr/>
          <w:p>
            <w:pPr>
              <w:pStyle w:val="Compact"/>
              <w:jc w:val="left"/>
            </w:pPr>
            <w:r>
              <w:t xml:space="preserve">6</w:t>
            </w:r>
          </w:p>
        </w:tc>
        <w:tc>
          <w:tcPr/>
          <w:p>
            <w:pPr>
              <w:pStyle w:val="Compact"/>
              <w:jc w:val="left"/>
            </w:pPr>
            <w:r>
              <w:t xml:space="preserve">Developer Handoff, Design QA, and Iterative Refinement (3 revision cycles)</w:t>
            </w:r>
          </w:p>
        </w:tc>
        <w:tc>
          <w:tcPr/>
          <w:p>
            <w:pPr>
              <w:pStyle w:val="Compact"/>
              <w:jc w:val="left"/>
            </w:pPr>
            <w:r>
              <w:t xml:space="preserve">QA Report</w:t>
            </w:r>
          </w:p>
        </w:tc>
        <w:tc>
          <w:tcPr/>
          <w:p>
            <w:pPr>
              <w:pStyle w:val="Compact"/>
              <w:jc w:val="left"/>
            </w:pPr>
            <w:r>
              <w:t xml:space="preserve">24</w:t>
            </w:r>
          </w:p>
        </w:tc>
        <w:tc>
          <w:tcPr/>
          <w:p>
            <w:pPr>
              <w:pStyle w:val="Compact"/>
              <w:jc w:val="left"/>
            </w:pPr>
            <w:r>
              <w:t xml:space="preserve">2,500.00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630,000.00 TRY</w:t>
            </w:r>
          </w:p>
        </w:tc>
      </w:tr>
      <w:tr>
        <w:tc>
          <w:tcPr/>
          <w:p>
            <w:pPr>
              <w:pStyle w:val="Compact"/>
              <w:jc w:val="left"/>
            </w:pPr>
            <w:r>
              <w:t xml:space="preserve">VAT (KDV) – 20%</w:t>
            </w:r>
          </w:p>
        </w:tc>
        <w:tc>
          <w:tcPr/>
          <w:p>
            <w:pPr>
              <w:pStyle w:val="Compact"/>
              <w:jc w:val="right"/>
            </w:pPr>
            <w:r>
              <w:t xml:space="preserve">126,000.00 TRY</w:t>
            </w:r>
          </w:p>
        </w:tc>
      </w:tr>
      <w:tr>
        <w:tc>
          <w:tcPr/>
          <w:p>
            <w:pPr>
              <w:pStyle w:val="Compact"/>
              <w:jc w:val="left"/>
            </w:pPr>
            <w:r>
              <w:t xml:space="preserve">Discount (Early Payment – 5%)</w:t>
            </w:r>
          </w:p>
        </w:tc>
        <w:tc>
          <w:tcPr/>
          <w:p>
            <w:pPr>
              <w:pStyle w:val="Compact"/>
              <w:jc w:val="right"/>
            </w:pPr>
            <w:r>
              <w:t xml:space="preserve">-31,500.00 TRY</w:t>
            </w:r>
          </w:p>
        </w:tc>
      </w:tr>
      <w:tr>
        <w:tc>
          <w:tcPr/>
          <w:p>
            <w:pPr>
              <w:pStyle w:val="Compact"/>
              <w:jc w:val="left"/>
            </w:pPr>
            <w:r>
              <w:t xml:space="preserve">Grand Total</w:t>
            </w:r>
          </w:p>
        </w:tc>
        <w:tc>
          <w:tcPr/>
          <w:p>
            <w:pPr>
              <w:pStyle w:val="Compact"/>
              <w:jc w:val="right"/>
            </w:pPr>
            <w:r>
              <w:t xml:space="preserve">724,500.00 TRY</w:t>
            </w:r>
          </w:p>
        </w:tc>
      </w:tr>
    </w:tbl>
    <w:bookmarkStart w:id="23" w:name="X1d8b9aece8e69d4e38f5a348723439a485d6d8f"/>
    <w:p>
      <w:pPr>
        <w:pStyle w:val="Heading4"/>
      </w:pPr>
      <w:r>
        <w:t xml:space="preserve">Invoice Terms &amp; Conditions – UX UI Designer Services, Turkey Ankara</w:t>
      </w:r>
    </w:p>
    <w:p>
      <w:pPr>
        <w:pStyle w:val="FirstParagraph"/>
      </w:pPr>
      <w:r>
        <w:t xml:space="preserve">This Invoice is issued by PixelCraft Design Studio, a registered UX UI Designer consultancy operating in Turkey Ankara, in accordance with the Turkish Commercial Code and applicable tax regulations. The services rendered under this Invoice encompass the full scope of UX UI Designer deliverables as outlined in the project agreement dated 20 February 2025.</w:t>
      </w:r>
    </w:p>
    <w:p>
      <w:pPr>
        <w:numPr>
          <w:ilvl w:val="0"/>
          <w:numId w:val="1001"/>
        </w:numPr>
        <w:pStyle w:val="Compact"/>
      </w:pPr>
      <w:r>
        <w:rPr>
          <w:bCs/>
          <w:b/>
        </w:rPr>
        <w:t xml:space="preserve">Payment Terms:</w:t>
      </w:r>
      <w:r>
        <w:t xml:space="preserve"> </w:t>
      </w:r>
      <w:r>
        <w:t xml:space="preserve">Payment of the full Invoice amount of 724,500.00 TRY (Seven Hundred Twenty-Four Thousand Five Hundred Turkish Lira) is due within 15 calendar days from the date of issue. Late payments shall incur a penalty of 1.5% per month as stipulated under Turkish commercial law.</w:t>
      </w:r>
    </w:p>
    <w:p>
      <w:pPr>
        <w:numPr>
          <w:ilvl w:val="0"/>
          <w:numId w:val="1001"/>
        </w:numPr>
        <w:pStyle w:val="Compact"/>
      </w:pPr>
      <w:r>
        <w:rPr>
          <w:bCs/>
          <w:b/>
        </w:rPr>
        <w:t xml:space="preserve">Payment Method:</w:t>
      </w:r>
      <w:r>
        <w:t xml:space="preserve"> </w:t>
      </w:r>
      <w:r>
        <w:t xml:space="preserve">Bank transfer to PixelCraft Design Studio, Ziraat Bankası, IBAN: TR12 0001 0000 9999 9999 9999 99, Ankara, Turkey. Please reference Invoice No. INV-ANK-2025-00472 in your transfer memo.</w:t>
      </w:r>
    </w:p>
    <w:p>
      <w:pPr>
        <w:numPr>
          <w:ilvl w:val="0"/>
          <w:numId w:val="1001"/>
        </w:numPr>
        <w:pStyle w:val="Compact"/>
      </w:pPr>
      <w:r>
        <w:rPr>
          <w:bCs/>
          <w:b/>
        </w:rPr>
        <w:t xml:space="preserve">Scope of Work:</w:t>
      </w:r>
      <w:r>
        <w:t xml:space="preserve"> </w:t>
      </w:r>
      <w:r>
        <w:t xml:space="preserve">This Invoice covers all UX UI Designer activities performed in Turkey Ankara between 1 March 2025 and 30 May 2025, including user research, wireframing, visual design, prototyping, usability testing, and developer handoff. Any additional revisions beyond the three agreed cycles will be billed separately at the standard UX UI Designer hourly rate of 2,500.00 TRY.</w:t>
      </w:r>
    </w:p>
    <w:p>
      <w:pPr>
        <w:numPr>
          <w:ilvl w:val="0"/>
          <w:numId w:val="1001"/>
        </w:numPr>
        <w:pStyle w:val="Compact"/>
      </w:pPr>
      <w:r>
        <w:rPr>
          <w:bCs/>
          <w:b/>
        </w:rPr>
        <w:t xml:space="preserve">Intellectual Property:</w:t>
      </w:r>
      <w:r>
        <w:t xml:space="preserve"> </w:t>
      </w:r>
      <w:r>
        <w:t xml:space="preserve">Upon full and final payment of this Invoice, all UX UI Designer deliverables, including but not limited to design files, prototypes, research documents, and the design system, shall be transferred to Ankara Digital Solutions A.Ş. The UX UI Designer retains the right to display completed work in professional portfolios subject to a 90-day embargo period.</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engagement. This obligation survives the termination of the project for a period of two (2) years.</w:t>
      </w:r>
    </w:p>
    <w:p>
      <w:pPr>
        <w:numPr>
          <w:ilvl w:val="0"/>
          <w:numId w:val="1001"/>
        </w:numPr>
        <w:pStyle w:val="Compact"/>
      </w:pPr>
      <w:r>
        <w:rPr>
          <w:bCs/>
          <w:b/>
        </w:rPr>
        <w:t xml:space="preserve">Governing Law:</w:t>
      </w:r>
      <w:r>
        <w:t xml:space="preserve"> </w:t>
      </w:r>
      <w:r>
        <w:t xml:space="preserve">This Invoice and the underlying service agreement shall be governed by and construed in accordance with the laws of the Republic of Turkey. Any disputes arising from this Invoice shall be subject to the exclusive jurisdiction of the courts in Ankara, Turkey.</w:t>
      </w:r>
    </w:p>
    <w:p>
      <w:pPr>
        <w:numPr>
          <w:ilvl w:val="0"/>
          <w:numId w:val="1001"/>
        </w:numPr>
        <w:pStyle w:val="Compact"/>
      </w:pPr>
      <w:r>
        <w:rPr>
          <w:bCs/>
          <w:b/>
        </w:rPr>
        <w:t xml:space="preserve">Invoice Validity:</w:t>
      </w:r>
      <w:r>
        <w:t xml:space="preserve"> </w:t>
      </w:r>
      <w:r>
        <w:t xml:space="preserve">This Invoice is valid for 30 days from the date of issue. If payment is not received by the due date, the Invoice may be reissued with applicable late fees, and the UX UI Designer reserves the right to suspend any ongoing or future services.</w:t>
      </w:r>
    </w:p>
    <w:p>
      <w:pPr>
        <w:pStyle w:val="FirstParagraph"/>
      </w:pPr>
      <w:r>
        <w:rPr>
          <w:bCs/>
          <w:b/>
        </w:rPr>
        <w:t xml:space="preserve">Authorized Signatory:</w:t>
      </w:r>
    </w:p>
    <w:p>
      <w:pPr>
        <w:pStyle w:val="BodyText"/>
      </w:pPr>
      <w:r>
        <w:t xml:space="preserve">Elif Kaya – Lead UX UI Designer &amp; Managing Director, PixelCraft Design Studio, Turkey Ankara</w:t>
      </w:r>
    </w:p>
    <w:p>
      <w:pPr>
        <w:pStyle w:val="BodyText"/>
      </w:pPr>
      <w:r>
        <w:t xml:space="preserve">Signature: ___________________________    Date: 15 June 2025</w:t>
      </w:r>
    </w:p>
    <w:bookmarkEnd w:id="23"/>
    <w:p>
      <w:pPr>
        <w:pStyle w:val="BodyText"/>
      </w:pPr>
      <w:r>
        <w:t xml:space="preserve">This Invoice was generated electronically and is valid without a physical stamp in accordance with Turkish e-invoicing regulations (e-Fatura). For queries regarding this Invoice, please contact billing@pixelcraft-ankara.com or call +90 312 555 0147. PixelCraft Design Studio – Professional UX UI Designer Services in Turkey Ankara.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Turkey Ankara</dc:title>
  <dc:creator/>
  <dc:language>en</dc:language>
  <cp:keywords/>
  <dcterms:created xsi:type="dcterms:W3CDTF">2026-10-10T06:41:19Z</dcterms:created>
  <dcterms:modified xsi:type="dcterms:W3CDTF">2026-10-10T06:41:19Z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