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INVOICE</w:t>
      </w:r>
    </w:p>
    <w:p>
      <w:pPr>
        <w:pStyle w:val="BodyText"/>
      </w:pPr>
      <w:r>
        <w:t xml:space="preserve">Professional UX UI Designer Services</w:t>
      </w:r>
    </w:p>
    <w:p>
      <w:pPr>
        <w:pStyle w:val="BodyText"/>
      </w:pPr>
      <w:r>
        <w:t xml:space="preserve">PAID</w:t>
      </w:r>
    </w:p>
    <w:bookmarkStart w:id="20" w:name="invoice-number-inv-2025-ist-0472"/>
    <w:p>
      <w:pPr>
        <w:pStyle w:val="Heading3"/>
      </w:pPr>
      <w:r>
        <w:t xml:space="preserve">Invoice Number: INV-2025-IST-0472</w:t>
      </w:r>
    </w:p>
    <w:p>
      <w:pPr>
        <w:pStyle w:val="FirstParagraph"/>
      </w:pPr>
      <w:r>
        <w:t xml:space="preserve">Issue Date: 15 June 2025</w:t>
      </w:r>
    </w:p>
    <w:p>
      <w:pPr>
        <w:pStyle w:val="BodyText"/>
      </w:pPr>
      <w:r>
        <w:t xml:space="preserve">Due Date: 30 June 2025</w:t>
      </w:r>
    </w:p>
    <w:p>
      <w:pPr>
        <w:pStyle w:val="BodyText"/>
      </w:pPr>
      <w:r>
        <w:t xml:space="preserve">Service Location: Turkey Istanbul</w:t>
      </w:r>
    </w:p>
    <w:p>
      <w:pPr>
        <w:pStyle w:val="BodyText"/>
      </w:pPr>
      <w:r>
        <w:t xml:space="preserve">Currency: Turkish Lira (TRY)</w:t>
      </w:r>
    </w:p>
    <w:bookmarkEnd w:id="20"/>
    <w:bookmarkStart w:id="21" w:name="from-service-provider"/>
    <w:p>
      <w:pPr>
        <w:pStyle w:val="Heading4"/>
      </w:pPr>
      <w:r>
        <w:t xml:space="preserve">From (Service Provider)</w:t>
      </w:r>
    </w:p>
    <w:p>
      <w:pPr>
        <w:pStyle w:val="FirstParagraph"/>
      </w:pPr>
      <w:r>
        <w:t xml:space="preserve">Emre Kaya – UX UI Designer</w:t>
      </w:r>
    </w:p>
    <w:p>
      <w:pPr>
        <w:pStyle w:val="BodyText"/>
      </w:pPr>
      <w:r>
        <w:t xml:space="preserve">PixelCraft Digital Studio</w:t>
      </w:r>
    </w:p>
    <w:p>
      <w:pPr>
        <w:pStyle w:val="BodyText"/>
      </w:pPr>
      <w:r>
        <w:t xml:space="preserve">İstiklal Caddesi No. 245, Beyoğlu</w:t>
      </w:r>
    </w:p>
    <w:p>
      <w:pPr>
        <w:pStyle w:val="BodyText"/>
      </w:pPr>
      <w:r>
        <w:t xml:space="preserve">Istanbul 34433, Turkey</w:t>
      </w:r>
    </w:p>
    <w:p>
      <w:pPr>
        <w:pStyle w:val="BodyText"/>
      </w:pPr>
      <w:r>
        <w:t xml:space="preserve">Tax ID (VKN): 1234567890</w:t>
      </w:r>
    </w:p>
    <w:p>
      <w:pPr>
        <w:pStyle w:val="BodyText"/>
      </w:pPr>
      <w:r>
        <w:t xml:space="preserve">Email: emre.kaya@pixelcraft.tr</w:t>
      </w:r>
    </w:p>
    <w:p>
      <w:pPr>
        <w:pStyle w:val="BodyText"/>
      </w:pPr>
      <w:r>
        <w:t xml:space="preserve">Phone: +90 212 555 0147</w:t>
      </w:r>
    </w:p>
    <w:bookmarkEnd w:id="21"/>
    <w:bookmarkStart w:id="22" w:name="billed-to-client"/>
    <w:p>
      <w:pPr>
        <w:pStyle w:val="Heading4"/>
      </w:pPr>
      <w:r>
        <w:t xml:space="preserve">Billed To (Client)</w:t>
      </w:r>
    </w:p>
    <w:p>
      <w:pPr>
        <w:pStyle w:val="FirstParagraph"/>
      </w:pPr>
      <w:r>
        <w:t xml:space="preserve">Anadolu Fintech Solutions A.Ş.</w:t>
      </w:r>
    </w:p>
    <w:p>
      <w:pPr>
        <w:pStyle w:val="BodyText"/>
      </w:pPr>
      <w:r>
        <w:t xml:space="preserve">Atatürk Bulvarı No. 112, Kadıköy</w:t>
      </w:r>
    </w:p>
    <w:p>
      <w:pPr>
        <w:pStyle w:val="BodyText"/>
      </w:pPr>
      <w:r>
        <w:t xml:space="preserve">Istanbul 34710, Turkey</w:t>
      </w:r>
    </w:p>
    <w:p>
      <w:pPr>
        <w:pStyle w:val="BodyText"/>
      </w:pPr>
      <w:r>
        <w:t xml:space="preserve">Tax ID (VKN): 9876543210</w:t>
      </w:r>
    </w:p>
    <w:p>
      <w:pPr>
        <w:pStyle w:val="BodyText"/>
      </w:pPr>
      <w:r>
        <w:t xml:space="preserve">Attn: Selin Demir, Head of Product</w:t>
      </w:r>
    </w:p>
    <w:p>
      <w:pPr>
        <w:pStyle w:val="BodyText"/>
      </w:pPr>
      <w:r>
        <w:t xml:space="preserve">Email: s.demir@anadolufintech.com</w:t>
      </w:r>
    </w:p>
    <w:p>
      <w:pPr>
        <w:pStyle w:val="BodyText"/>
      </w:pPr>
      <w:r>
        <w:t xml:space="preserve">Phone: +90 216 444 8821</w:t>
      </w:r>
    </w:p>
    <w:bookmarkEnd w:id="22"/>
    <w:p>
      <w:pPr>
        <w:pStyle w:val="BodyText"/>
      </w:pPr>
      <w:r>
        <w:t xml:space="preserve">Project:</w:t>
      </w:r>
      <w:r>
        <w:t xml:space="preserve"> </w:t>
      </w:r>
      <w:r>
        <w:t xml:space="preserve">Mobile Banking App Redesign – UX UI Designer Engagement</w:t>
      </w:r>
    </w:p>
    <w:p>
      <w:pPr>
        <w:pStyle w:val="BodyText"/>
      </w:pPr>
      <w:r>
        <w:t xml:space="preserve">Contract Ref:</w:t>
      </w:r>
      <w:r>
        <w:t xml:space="preserve"> </w:t>
      </w:r>
      <w:r>
        <w:t xml:space="preserve">CTR-2025-IST-0091</w:t>
      </w:r>
    </w:p>
    <w:p>
      <w:pPr>
        <w:pStyle w:val="BodyText"/>
      </w:pPr>
      <w:r>
        <w:t xml:space="preserve">Payment Method:</w:t>
      </w:r>
      <w:r>
        <w:t xml:space="preserve"> </w:t>
      </w:r>
      <w:r>
        <w:t xml:space="preserve">Bank Transfer (IBAN)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Duration</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rPr>
                <w:bCs/>
                <w:b/>
              </w:rPr>
              <w:t xml:space="preserve">User Research &amp; Discovery Phase</w:t>
            </w:r>
            <w:r>
              <w:t xml:space="preserve"> </w:t>
            </w:r>
            <w:r>
              <w:t xml:space="preserve">– Conducted in-depth user interviews, usability testing sessions, and competitive analysis for the mobile banking application. The UX UI Designer performed heuristic evaluations and created detailed user personas tailored to the Turkey Istanbul market demographics.</w:t>
            </w:r>
          </w:p>
        </w:tc>
        <w:tc>
          <w:tcPr/>
          <w:p>
            <w:pPr>
              <w:pStyle w:val="Compact"/>
              <w:jc w:val="left"/>
            </w:pPr>
            <w:r>
              <w:t xml:space="preserve">2 weeks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rPr>
                <w:bCs/>
                <w:b/>
              </w:rPr>
              <w:t xml:space="preserve">Information Architecture &amp; Wireframing</w:t>
            </w:r>
            <w:r>
              <w:t xml:space="preserve"> </w:t>
            </w:r>
            <w:r>
              <w:t xml:space="preserve">– The UX UI Designer developed comprehensive sitemaps, user flow diagrams, and low-fidelity wireframes for all 42 screens of the application. All deliverables were aligned with Turkish regulatory requirements for digital financial services.</w:t>
            </w:r>
          </w:p>
        </w:tc>
        <w:tc>
          <w:tcPr/>
          <w:p>
            <w:pPr>
              <w:pStyle w:val="Compact"/>
              <w:jc w:val="left"/>
            </w:pPr>
            <w:r>
              <w:t xml:space="preserve">3 weeks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3</w:t>
            </w:r>
          </w:p>
        </w:tc>
        <w:tc>
          <w:tcPr/>
          <w:p>
            <w:pPr>
              <w:pStyle w:val="Compact"/>
              <w:jc w:val="left"/>
            </w:pPr>
            <w:r>
              <w:rPr>
                <w:bCs/>
                <w:b/>
              </w:rPr>
              <w:t xml:space="preserve">High-Fidelity UI Design &amp; Design System</w:t>
            </w:r>
            <w:r>
              <w:t xml:space="preserve"> </w:t>
            </w:r>
            <w:r>
              <w:t xml:space="preserve">– Created pixel-perfect high-fidelity mockups, a complete design system with 180+ reusable components, color palettes, typography scales, and iconography. The UX UI Designer ensured full accessibility compliance (WCAG 2.1 AA) and RTL/LTR bilingual support for Turkish and English interfaces.</w:t>
            </w:r>
          </w:p>
        </w:tc>
        <w:tc>
          <w:tcPr/>
          <w:p>
            <w:pPr>
              <w:pStyle w:val="Compact"/>
              <w:jc w:val="left"/>
            </w:pPr>
            <w:r>
              <w:t xml:space="preserve">4 weeks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4</w:t>
            </w:r>
          </w:p>
        </w:tc>
        <w:tc>
          <w:tcPr/>
          <w:p>
            <w:pPr>
              <w:pStyle w:val="Compact"/>
              <w:jc w:val="left"/>
            </w:pPr>
            <w:r>
              <w:rPr>
                <w:bCs/>
                <w:b/>
              </w:rPr>
              <w:t xml:space="preserve">Interactive Prototyping &amp; Usability Testing</w:t>
            </w:r>
            <w:r>
              <w:t xml:space="preserve"> </w:t>
            </w:r>
            <w:r>
              <w:t xml:space="preserve">– Built clickable prototypes in Figma for stakeholder review. The UX UI Designer facilitated 5 rounds of moderated usability testing with 25 participants recruited from the Turkey Istanbul metropolitan area, iterating on designs based on quantitative and qualitative feedback.</w:t>
            </w:r>
          </w:p>
        </w:tc>
        <w:tc>
          <w:tcPr/>
          <w:p>
            <w:pPr>
              <w:pStyle w:val="Compact"/>
              <w:jc w:val="left"/>
            </w:pPr>
            <w:r>
              <w:t xml:space="preserve">3 weeks</w:t>
            </w:r>
          </w:p>
        </w:tc>
        <w:tc>
          <w:tcPr/>
          <w:p>
            <w:pPr>
              <w:pStyle w:val="Compact"/>
              <w:jc w:val="left"/>
            </w:pPr>
            <w:r>
              <w:t xml:space="preserve">20,000.00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Developer Handoff &amp; QA Support</w:t>
            </w:r>
            <w:r>
              <w:t xml:space="preserve"> </w:t>
            </w:r>
            <w:r>
              <w:t xml:space="preserve">– The UX UI Designer prepared annotated design specifications, exported all assets in required formats, and provided ongoing support during the 6-week development sprint. Conducted 4 design QA review sessions to ensure implementation fidelity matched the approved UI designs.</w:t>
            </w:r>
          </w:p>
        </w:tc>
        <w:tc>
          <w:tcPr/>
          <w:p>
            <w:pPr>
              <w:pStyle w:val="Compact"/>
              <w:jc w:val="left"/>
            </w:pPr>
            <w:r>
              <w:t xml:space="preserve">6 weeks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6</w:t>
            </w:r>
          </w:p>
        </w:tc>
        <w:tc>
          <w:tcPr/>
          <w:p>
            <w:pPr>
              <w:pStyle w:val="Compact"/>
              <w:jc w:val="left"/>
            </w:pPr>
            <w:r>
              <w:rPr>
                <w:bCs/>
                <w:b/>
              </w:rPr>
              <w:t xml:space="preserve">Post-Launch UX Audit &amp; Optimization Report</w:t>
            </w:r>
            <w:r>
              <w:t xml:space="preserve"> </w:t>
            </w:r>
            <w:r>
              <w:t xml:space="preserve">– Performed a comprehensive post-launch UX audit 30 days after the application went live. The UX UI Designer analyzed analytics data, identified 12 friction points, and delivered a prioritized optimization roadmap with projected conversion improvements for the Turkey Istanbul user base.</w:t>
            </w:r>
          </w:p>
        </w:tc>
        <w:tc>
          <w:tcPr/>
          <w:p>
            <w:pPr>
              <w:pStyle w:val="Compact"/>
              <w:jc w:val="left"/>
            </w:pPr>
            <w:r>
              <w:t xml:space="preserve">2 weeks</w:t>
            </w:r>
          </w:p>
        </w:tc>
        <w:tc>
          <w:tcPr/>
          <w:p>
            <w:pPr>
              <w:pStyle w:val="Compact"/>
              <w:jc w:val="left"/>
            </w:pPr>
            <w:r>
              <w:t xml:space="preserve">16,000.00</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385,000.00 TRY</w:t>
            </w:r>
          </w:p>
        </w:tc>
      </w:tr>
      <w:tr>
        <w:tc>
          <w:tcPr/>
          <w:p>
            <w:pPr>
              <w:pStyle w:val="Compact"/>
              <w:jc w:val="left"/>
            </w:pPr>
            <w:r>
              <w:t xml:space="preserve">VAT (KDV) – 20%</w:t>
            </w:r>
          </w:p>
        </w:tc>
        <w:tc>
          <w:tcPr/>
          <w:p>
            <w:pPr>
              <w:pStyle w:val="Compact"/>
              <w:jc w:val="left"/>
            </w:pPr>
            <w:r>
              <w:t xml:space="preserve">77,000.00 TRY</w:t>
            </w:r>
          </w:p>
        </w:tc>
      </w:tr>
      <w:tr>
        <w:tc>
          <w:tcPr/>
          <w:p>
            <w:pPr>
              <w:pStyle w:val="Compact"/>
              <w:jc w:val="left"/>
            </w:pPr>
            <w:r>
              <w:t xml:space="preserve">Discount (Early Payment – 5%)</w:t>
            </w:r>
          </w:p>
        </w:tc>
        <w:tc>
          <w:tcPr/>
          <w:p>
            <w:pPr>
              <w:pStyle w:val="Compact"/>
              <w:jc w:val="left"/>
            </w:pPr>
            <w:r>
              <w:t xml:space="preserve">-19,250.00 TRY</w:t>
            </w:r>
          </w:p>
        </w:tc>
      </w:tr>
      <w:tr>
        <w:tc>
          <w:tcPr/>
          <w:p>
            <w:pPr>
              <w:pStyle w:val="Compact"/>
              <w:jc w:val="left"/>
            </w:pPr>
            <w:r>
              <w:t xml:space="preserve">Grand Total Due</w:t>
            </w:r>
          </w:p>
        </w:tc>
        <w:tc>
          <w:tcPr/>
          <w:p>
            <w:pPr>
              <w:pStyle w:val="Compact"/>
              <w:jc w:val="left"/>
            </w:pPr>
            <w:r>
              <w:t xml:space="preserve">442,750.00 TRY</w:t>
            </w:r>
          </w:p>
        </w:tc>
      </w:tr>
    </w:tbl>
    <w:bookmarkStart w:id="23" w:name="invoice-notes"/>
    <w:p>
      <w:pPr>
        <w:pStyle w:val="Heading4"/>
      </w:pPr>
      <w:r>
        <w:t xml:space="preserve">Invoice Notes</w:t>
      </w:r>
    </w:p>
    <w:p>
      <w:pPr>
        <w:pStyle w:val="FirstParagraph"/>
      </w:pPr>
      <w:r>
        <w:t xml:space="preserve">This Invoice covers the complete UX UI Designer engagement for the Mobile Banking App Redesign project, executed in Turkey Istanbul between 1 March 2025 and 12 June 2025. All design files, source documents, and project assets have been transferred to the client via the shared Figma workspace and the secure project portal.</w:t>
      </w:r>
    </w:p>
    <w:p>
      <w:pPr>
        <w:pStyle w:val="BodyText"/>
      </w:pPr>
      <w:r>
        <w:t xml:space="preserve">The UX UI Designer confirms that all deliverables listed in this Invoice have been accepted in writing by the client's Head of Product, Selin Demir, on 10 June 2025. No outstanding revisions or pending tasks remain under this contract.</w:t>
      </w:r>
    </w:p>
    <w:p>
      <w:pPr>
        <w:pStyle w:val="BodyText"/>
      </w:pPr>
      <w:r>
        <w:t xml:space="preserve">Payment is due within 15 calendar days of the issue date. Please reference Invoice Number INV-2025-IST-0472 in your bank transfer to avoid processing delays. IBAN: TR33 0006 4000 0011 2345 6789 01 (Ziraat Bankası, Istanbul Branch).</w:t>
      </w:r>
    </w:p>
    <w:bookmarkEnd w:id="23"/>
    <w:bookmarkStart w:id="24" w:name="terms-conditions"/>
    <w:p>
      <w:pPr>
        <w:pStyle w:val="Heading4"/>
      </w:pPr>
      <w:r>
        <w:t xml:space="preserve">Terms &amp; Conditions</w:t>
      </w:r>
    </w:p>
    <w:p>
      <w:pPr>
        <w:pStyle w:val="FirstParagraph"/>
      </w:pPr>
      <w:r>
        <w:t xml:space="preserve">1. This Invoice is governed by the laws of the Republic of Turkey. Any disputes arising from this engagement shall be subject to the exclusive jurisdiction of the courts in Istanbul, Turkey.</w:t>
      </w:r>
    </w:p>
    <w:p>
      <w:pPr>
        <w:pStyle w:val="BodyText"/>
      </w:pPr>
      <w:r>
        <w:t xml:space="preserve">2. All intellectual property rights to the final UX UI Designer deliverables transfer to the client upon full payment of this Invoice. The designer retains the right to display the work in a professional portfolio with prior written consent.</w:t>
      </w:r>
    </w:p>
    <w:p>
      <w:pPr>
        <w:pStyle w:val="BodyText"/>
      </w:pPr>
      <w:r>
        <w:t xml:space="preserve">3. Late payments shall incur a penalty interest of 1.5% per month, calculated from the due date, in accordance with Turkish commercial law (Türk Ticaret Kanunu).</w:t>
      </w:r>
    </w:p>
    <w:p>
      <w:pPr>
        <w:pStyle w:val="BodyText"/>
      </w:pPr>
      <w:r>
        <w:t xml:space="preserve">4. This Invoice is valid for 90 days from the issue date. After this period, the amounts may be subject to recalculation based on prevailing exchange rates and tax regulations in Turkey Istanbul.</w:t>
      </w:r>
    </w:p>
    <w:p>
      <w:pPr>
        <w:pStyle w:val="BodyText"/>
      </w:pPr>
      <w:r>
        <w:t xml:space="preserve">5. The UX UI Designer shall maintain confidentiality of all client data, user research findings, and proprietary information for a period of 24 months following project completion.</w:t>
      </w:r>
    </w:p>
    <w:bookmarkEnd w:id="24"/>
    <w:p>
      <w:pPr>
        <w:pStyle w:val="BodyText"/>
      </w:pPr>
      <w:r>
        <w:rPr>
          <w:bCs/>
          <w:b/>
        </w:rPr>
        <w:t xml:space="preserve">PixelCraft Digital Studio</w:t>
      </w:r>
      <w:r>
        <w:t xml:space="preserve"> </w:t>
      </w:r>
      <w:r>
        <w:t xml:space="preserve">| UX UI Designer Services | Turkey Istanbul</w:t>
      </w:r>
    </w:p>
    <w:p>
      <w:pPr>
        <w:pStyle w:val="BodyText"/>
      </w:pPr>
      <w:r>
        <w:t xml:space="preserve">İstiklal Caddesi No. 245, Beyoğlu, Istanbul 34433, Turkey | +90 212 555 0147 | info@pixelcraft.tr</w:t>
      </w:r>
    </w:p>
    <w:p>
      <w:pPr>
        <w:pStyle w:val="BodyText"/>
      </w:pPr>
      <w:r>
        <w:t xml:space="preserve">This is a computer-generated Invoice and does not require a physical signature. For verification, contact the issuing office in Turkey Istanbul.</w:t>
      </w:r>
    </w:p>
    <w:p>
      <w:pPr>
        <w:pStyle w:val="BodyText"/>
      </w:pPr>
      <w:r>
        <w:t xml:space="preserve">Invoice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Turkey Istanbul</dc:title>
  <dc:creator/>
  <dc:language>en</dc:language>
  <cp:keywords/>
  <dcterms:created xsi:type="dcterms:W3CDTF">2026-10-10T06:29:36Z</dcterms:created>
  <dcterms:modified xsi:type="dcterms:W3CDTF">2026-10-10T06:29:36Z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