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invoice"/>
    <w:p>
      <w:pPr>
        <w:pStyle w:val="Heading1"/>
      </w:pPr>
      <w:r>
        <w:t xml:space="preserve">INVOICE</w:t>
      </w:r>
    </w:p>
    <w:p>
      <w:pPr>
        <w:pStyle w:val="FirstParagraph"/>
      </w:pPr>
      <w:r>
        <w:t xml:space="preserve">PixelCraft Design Studio LLC</w:t>
      </w:r>
    </w:p>
    <w:p>
      <w:pPr>
        <w:pStyle w:val="BodyText"/>
      </w:pPr>
      <w:r>
        <w:t xml:space="preserve">Professional UX UI Designer Services</w:t>
      </w:r>
    </w:p>
    <w:p>
      <w:pPr>
        <w:pStyle w:val="BodyText"/>
      </w:pPr>
      <w:r>
        <w:t xml:space="preserve">United Arab Emirates — Abu Dhabi</w:t>
      </w:r>
    </w:p>
    <w:bookmarkEnd w:id="20"/>
    <w:p>
      <w:pPr>
        <w:pStyle w:val="BodyText"/>
      </w:pPr>
      <w:r>
        <w:rPr>
          <w:bCs/>
          <w:b/>
        </w:rPr>
        <w:t xml:space="preserve">Invoice Number:</w:t>
      </w:r>
      <w:r>
        <w:t xml:space="preserve"> </w:t>
      </w:r>
      <w:r>
        <w:t xml:space="preserve">PC-2025-0487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AED (UAE Dirham)</w:t>
      </w:r>
    </w:p>
    <w:bookmarkStart w:id="21" w:name="service-provider-ux-ui-designer"/>
    <w:p>
      <w:pPr>
        <w:pStyle w:val="Heading3"/>
      </w:pPr>
      <w:r>
        <w:t xml:space="preserve">Service Provider (UX UI Designer)</w:t>
      </w:r>
    </w:p>
    <w:p>
      <w:pPr>
        <w:pStyle w:val="FirstParagraph"/>
      </w:pPr>
      <w:r>
        <w:rPr>
          <w:bCs/>
          <w:b/>
        </w:rPr>
        <w:t xml:space="preserve">PixelCraft Design Studio LLC</w:t>
      </w:r>
    </w:p>
    <w:p>
      <w:pPr>
        <w:pStyle w:val="BodyText"/>
      </w:pPr>
      <w:r>
        <w:t xml:space="preserve">Al Maryah Island, Tower 7, Floor 12</w:t>
      </w:r>
    </w:p>
    <w:p>
      <w:pPr>
        <w:pStyle w:val="BodyText"/>
      </w:pPr>
      <w:r>
        <w:t xml:space="preserve">Abu Dhabi, United Arab Emirates</w:t>
      </w:r>
    </w:p>
    <w:p>
      <w:pPr>
        <w:pStyle w:val="BodyText"/>
      </w:pPr>
      <w:r>
        <w:t xml:space="preserve">TRN: 100234567800003</w:t>
      </w:r>
    </w:p>
    <w:p>
      <w:pPr>
        <w:pStyle w:val="BodyText"/>
      </w:pPr>
      <w:r>
        <w:t xml:space="preserve">Tax Registration No: 1002345678</w:t>
      </w:r>
    </w:p>
    <w:p>
      <w:pPr>
        <w:pStyle w:val="BodyText"/>
      </w:pPr>
      <w:r>
        <w:t xml:space="preserve">Email: billing@pixelcraft.ae</w:t>
      </w:r>
    </w:p>
    <w:p>
      <w:pPr>
        <w:pStyle w:val="BodyText"/>
      </w:pPr>
      <w:r>
        <w:t xml:space="preserve">Phone: +971 2 555 0142</w:t>
      </w:r>
    </w:p>
    <w:bookmarkEnd w:id="21"/>
    <w:bookmarkStart w:id="22" w:name="bill-to-client"/>
    <w:p>
      <w:pPr>
        <w:pStyle w:val="Heading3"/>
      </w:pPr>
      <w:r>
        <w:t xml:space="preserve">Bill To (Client)</w:t>
      </w:r>
    </w:p>
    <w:p>
      <w:pPr>
        <w:pStyle w:val="FirstParagraph"/>
      </w:pPr>
      <w:r>
        <w:rPr>
          <w:bCs/>
          <w:b/>
        </w:rPr>
        <w:t xml:space="preserve">Emirates Digital Solutions FZ-LLC</w:t>
      </w:r>
    </w:p>
    <w:p>
      <w:pPr>
        <w:pStyle w:val="BodyText"/>
      </w:pPr>
      <w:r>
        <w:t xml:space="preserve">Abu Dhabi Global Market (ADGM)</w:t>
      </w:r>
    </w:p>
    <w:p>
      <w:pPr>
        <w:pStyle w:val="BodyText"/>
      </w:pPr>
      <w:r>
        <w:t xml:space="preserve">Al Maryah Island, Gate Village 3</w:t>
      </w:r>
    </w:p>
    <w:p>
      <w:pPr>
        <w:pStyle w:val="BodyText"/>
      </w:pPr>
      <w:r>
        <w:t xml:space="preserve">Abu Dhabi, United Arab Emirates</w:t>
      </w:r>
    </w:p>
    <w:p>
      <w:pPr>
        <w:pStyle w:val="BodyText"/>
      </w:pPr>
      <w:r>
        <w:t xml:space="preserve">TRN: 100987654300003</w:t>
      </w:r>
    </w:p>
    <w:p>
      <w:pPr>
        <w:pStyle w:val="BodyText"/>
      </w:pPr>
      <w:r>
        <w:t xml:space="preserve">Attn: Mr. Khalid Al Mansoori, CTO</w:t>
      </w:r>
    </w:p>
    <w:p>
      <w:pPr>
        <w:pStyle w:val="BodyText"/>
      </w:pPr>
      <w:r>
        <w:t xml:space="preserve">Email: k.mansoori@emiratesdigital.ae</w:t>
      </w:r>
    </w:p>
    <w:p>
      <w:pPr>
        <w:pStyle w:val="BodyText"/>
      </w:pPr>
      <w:r>
        <w:t xml:space="preserve">Phone: +971 2 444 8891</w:t>
      </w:r>
    </w:p>
    <w:bookmarkEnd w:id="22"/>
    <w:bookmarkStart w:id="25" w:name="Xacc5f0a8a6f588f4ca989144d88227550c05b90"/>
    <w:p>
      <w:pPr>
        <w:pStyle w:val="Heading2"/>
      </w:pPr>
      <w:r>
        <w:t xml:space="preserve">Description of UX UI Designer Services Rendered</w:t>
      </w:r>
    </w:p>
    <w:p>
      <w:pPr>
        <w:pStyle w:val="FirstParagraph"/>
      </w:pPr>
      <w:r>
        <w:t xml:space="preserve">This Invoice is issued by PixelCraft Design Studio LLC, a registered professional UX UI Designer firm operating in Abu Dhabi, United Arab Emirates, in accordance with the Federal Tax Authority regulations of the UAE. The following services were delivered to the client as part of the comprehensive digital product design engagement contracted on 01 March 2025. All UX UI Designer deliverables were produced in compliance with international design standards and local regulatory requirements applicable within the United Arab Emirates Abu Dhabi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Hours / Units</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UX Research &amp; User Journey Mapping for Enterprise Banking Platform</w:t>
            </w:r>
          </w:p>
        </w:tc>
        <w:tc>
          <w:tcPr/>
          <w:p>
            <w:pPr>
              <w:pStyle w:val="Compact"/>
              <w:jc w:val="left"/>
            </w:pPr>
            <w:r>
              <w:t xml:space="preserve">Research Report</w:t>
            </w:r>
          </w:p>
        </w:tc>
        <w:tc>
          <w:tcPr/>
          <w:p>
            <w:pPr>
              <w:pStyle w:val="Compact"/>
              <w:jc w:val="left"/>
            </w:pPr>
            <w:r>
              <w:t xml:space="preserve">48 hrs</w:t>
            </w:r>
          </w:p>
        </w:tc>
        <w:tc>
          <w:tcPr/>
          <w:p>
            <w:pPr>
              <w:pStyle w:val="Compact"/>
              <w:jc w:val="left"/>
            </w:pPr>
            <w:r>
              <w:t xml:space="preserve">350.00</w:t>
            </w:r>
          </w:p>
        </w:tc>
        <w:tc>
          <w:tcPr/>
          <w:p>
            <w:pPr>
              <w:pStyle w:val="Compact"/>
              <w:jc w:val="left"/>
            </w:pPr>
            <w:r>
              <w:t xml:space="preserve">16,800.00</w:t>
            </w:r>
          </w:p>
        </w:tc>
      </w:tr>
      <w:tr>
        <w:tc>
          <w:tcPr/>
          <w:p>
            <w:pPr>
              <w:pStyle w:val="Compact"/>
              <w:jc w:val="left"/>
            </w:pPr>
            <w:r>
              <w:t xml:space="preserve">2</w:t>
            </w:r>
          </w:p>
        </w:tc>
        <w:tc>
          <w:tcPr/>
          <w:p>
            <w:pPr>
              <w:pStyle w:val="Compact"/>
              <w:jc w:val="left"/>
            </w:pPr>
            <w:r>
              <w:t xml:space="preserve">UI Design System Development &amp; Component Library (Figma)</w:t>
            </w:r>
          </w:p>
        </w:tc>
        <w:tc>
          <w:tcPr/>
          <w:p>
            <w:pPr>
              <w:pStyle w:val="Compact"/>
              <w:jc w:val="left"/>
            </w:pPr>
            <w:r>
              <w:t xml:space="preserve">Design System</w:t>
            </w:r>
          </w:p>
        </w:tc>
        <w:tc>
          <w:tcPr/>
          <w:p>
            <w:pPr>
              <w:pStyle w:val="Compact"/>
              <w:jc w:val="left"/>
            </w:pPr>
            <w:r>
              <w:t xml:space="preserve">72 hrs</w:t>
            </w:r>
          </w:p>
        </w:tc>
        <w:tc>
          <w:tcPr/>
          <w:p>
            <w:pPr>
              <w:pStyle w:val="Compact"/>
              <w:jc w:val="left"/>
            </w:pPr>
            <w:r>
              <w:t xml:space="preserve">350.00</w:t>
            </w:r>
          </w:p>
        </w:tc>
        <w:tc>
          <w:tcPr/>
          <w:p>
            <w:pPr>
              <w:pStyle w:val="Compact"/>
              <w:jc w:val="left"/>
            </w:pPr>
            <w:r>
              <w:t xml:space="preserve">25,200.00</w:t>
            </w:r>
          </w:p>
        </w:tc>
      </w:tr>
      <w:tr>
        <w:tc>
          <w:tcPr/>
          <w:p>
            <w:pPr>
              <w:pStyle w:val="Compact"/>
              <w:jc w:val="left"/>
            </w:pPr>
            <w:r>
              <w:t xml:space="preserve">3</w:t>
            </w:r>
          </w:p>
        </w:tc>
        <w:tc>
          <w:tcPr/>
          <w:p>
            <w:pPr>
              <w:pStyle w:val="Compact"/>
              <w:jc w:val="left"/>
            </w:pPr>
            <w:r>
              <w:t xml:space="preserve">Wireframing &amp; Interactive Prototyping for Mobile Application (iOS &amp; Android)</w:t>
            </w:r>
          </w:p>
        </w:tc>
        <w:tc>
          <w:tcPr/>
          <w:p>
            <w:pPr>
              <w:pStyle w:val="Compact"/>
              <w:jc w:val="left"/>
            </w:pPr>
            <w:r>
              <w:t xml:space="preserve">Prototype</w:t>
            </w:r>
          </w:p>
        </w:tc>
        <w:tc>
          <w:tcPr/>
          <w:p>
            <w:pPr>
              <w:pStyle w:val="Compact"/>
              <w:jc w:val="left"/>
            </w:pPr>
            <w:r>
              <w:t xml:space="preserve">60 hrs</w:t>
            </w:r>
          </w:p>
        </w:tc>
        <w:tc>
          <w:tcPr/>
          <w:p>
            <w:pPr>
              <w:pStyle w:val="Compact"/>
              <w:jc w:val="left"/>
            </w:pPr>
            <w:r>
              <w:t xml:space="preserve">350.00</w:t>
            </w:r>
          </w:p>
        </w:tc>
        <w:tc>
          <w:tcPr/>
          <w:p>
            <w:pPr>
              <w:pStyle w:val="Compact"/>
              <w:jc w:val="left"/>
            </w:pPr>
            <w:r>
              <w:t xml:space="preserve">21,000.00</w:t>
            </w:r>
          </w:p>
        </w:tc>
      </w:tr>
      <w:tr>
        <w:tc>
          <w:tcPr/>
          <w:p>
            <w:pPr>
              <w:pStyle w:val="Compact"/>
              <w:jc w:val="left"/>
            </w:pPr>
            <w:r>
              <w:t xml:space="preserve">4</w:t>
            </w:r>
          </w:p>
        </w:tc>
        <w:tc>
          <w:tcPr/>
          <w:p>
            <w:pPr>
              <w:pStyle w:val="Compact"/>
              <w:jc w:val="left"/>
            </w:pPr>
            <w:r>
              <w:t xml:space="preserve">High-Fidelity UI Mockups &amp; Visual Design for Web Dashboard</w:t>
            </w:r>
          </w:p>
        </w:tc>
        <w:tc>
          <w:tcPr/>
          <w:p>
            <w:pPr>
              <w:pStyle w:val="Compact"/>
              <w:jc w:val="left"/>
            </w:pPr>
            <w:r>
              <w:t xml:space="preserve">Mockups (24 screens)</w:t>
            </w:r>
          </w:p>
        </w:tc>
        <w:tc>
          <w:tcPr/>
          <w:p>
            <w:pPr>
              <w:pStyle w:val="Compact"/>
              <w:jc w:val="left"/>
            </w:pPr>
            <w:r>
              <w:t xml:space="preserve">56 hrs</w:t>
            </w:r>
          </w:p>
        </w:tc>
        <w:tc>
          <w:tcPr/>
          <w:p>
            <w:pPr>
              <w:pStyle w:val="Compact"/>
              <w:jc w:val="left"/>
            </w:pPr>
            <w:r>
              <w:t xml:space="preserve">350.00</w:t>
            </w:r>
          </w:p>
        </w:tc>
        <w:tc>
          <w:tcPr/>
          <w:p>
            <w:pPr>
              <w:pStyle w:val="Compact"/>
              <w:jc w:val="left"/>
            </w:pPr>
            <w:r>
              <w:t xml:space="preserve">19,600.00</w:t>
            </w:r>
          </w:p>
        </w:tc>
      </w:tr>
      <w:tr>
        <w:tc>
          <w:tcPr/>
          <w:p>
            <w:pPr>
              <w:pStyle w:val="Compact"/>
              <w:jc w:val="left"/>
            </w:pPr>
            <w:r>
              <w:t xml:space="preserve">5</w:t>
            </w:r>
          </w:p>
        </w:tc>
        <w:tc>
          <w:tcPr/>
          <w:p>
            <w:pPr>
              <w:pStyle w:val="Compact"/>
              <w:jc w:val="left"/>
            </w:pPr>
            <w:r>
              <w:t xml:space="preserve">Usability Testing &amp; UX Audit (5 participants, Abu Dhabi lab)</w:t>
            </w:r>
          </w:p>
        </w:tc>
        <w:tc>
          <w:tcPr/>
          <w:p>
            <w:pPr>
              <w:pStyle w:val="Compact"/>
              <w:jc w:val="left"/>
            </w:pPr>
            <w:r>
              <w:t xml:space="preserve">Test Report</w:t>
            </w:r>
          </w:p>
        </w:tc>
        <w:tc>
          <w:tcPr/>
          <w:p>
            <w:pPr>
              <w:pStyle w:val="Compact"/>
              <w:jc w:val="left"/>
            </w:pPr>
            <w:r>
              <w:t xml:space="preserve">24 hrs</w:t>
            </w:r>
          </w:p>
        </w:tc>
        <w:tc>
          <w:tcPr/>
          <w:p>
            <w:pPr>
              <w:pStyle w:val="Compact"/>
              <w:jc w:val="left"/>
            </w:pPr>
            <w:r>
              <w:t xml:space="preserve">400.00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Developer Handoff, Design QA &amp; Iteration Support</w:t>
            </w:r>
          </w:p>
        </w:tc>
        <w:tc>
          <w:tcPr/>
          <w:p>
            <w:pPr>
              <w:pStyle w:val="Compact"/>
              <w:jc w:val="left"/>
            </w:pPr>
            <w:r>
              <w:t xml:space="preserve">Handoff Package</w:t>
            </w:r>
          </w:p>
        </w:tc>
        <w:tc>
          <w:tcPr/>
          <w:p>
            <w:pPr>
              <w:pStyle w:val="Compact"/>
              <w:jc w:val="left"/>
            </w:pPr>
            <w:r>
              <w:t xml:space="preserve">32 hrs</w:t>
            </w:r>
          </w:p>
        </w:tc>
        <w:tc>
          <w:tcPr/>
          <w:p>
            <w:pPr>
              <w:pStyle w:val="Compact"/>
              <w:jc w:val="left"/>
            </w:pPr>
            <w:r>
              <w:t xml:space="preserve">350.00</w:t>
            </w:r>
          </w:p>
        </w:tc>
        <w:tc>
          <w:tcPr/>
          <w:p>
            <w:pPr>
              <w:pStyle w:val="Compact"/>
              <w:jc w:val="left"/>
            </w:pPr>
            <w:r>
              <w:t xml:space="preserve">11,200.00</w:t>
            </w:r>
          </w:p>
        </w:tc>
      </w:tr>
      <w:tr>
        <w:tc>
          <w:tcPr/>
          <w:p>
            <w:pPr>
              <w:pStyle w:val="Compact"/>
              <w:jc w:val="left"/>
            </w:pPr>
            <w:r>
              <w:t xml:space="preserve">7</w:t>
            </w:r>
          </w:p>
        </w:tc>
        <w:tc>
          <w:tcPr/>
          <w:p>
            <w:pPr>
              <w:pStyle w:val="Compact"/>
              <w:jc w:val="left"/>
            </w:pPr>
            <w:r>
              <w:t xml:space="preserve">Accessibility Compliance Review (WCAG 2.1 AA) &amp; Localization for Arabic RTL</w:t>
            </w:r>
          </w:p>
        </w:tc>
        <w:tc>
          <w:tcPr/>
          <w:p>
            <w:pPr>
              <w:pStyle w:val="Compact"/>
              <w:jc w:val="left"/>
            </w:pPr>
            <w:r>
              <w:t xml:space="preserve">Compliance Report</w:t>
            </w:r>
          </w:p>
        </w:tc>
        <w:tc>
          <w:tcPr/>
          <w:p>
            <w:pPr>
              <w:pStyle w:val="Compact"/>
              <w:jc w:val="left"/>
            </w:pPr>
            <w:r>
              <w:t xml:space="preserve">20 hrs</w:t>
            </w:r>
          </w:p>
        </w:tc>
        <w:tc>
          <w:tcPr/>
          <w:p>
            <w:pPr>
              <w:pStyle w:val="Compact"/>
              <w:jc w:val="left"/>
            </w:pPr>
            <w:r>
              <w:t xml:space="preserve">400.00</w:t>
            </w:r>
          </w:p>
        </w:tc>
        <w:tc>
          <w:tcPr/>
          <w:p>
            <w:pPr>
              <w:pStyle w:val="Compact"/>
              <w:jc w:val="left"/>
            </w:pPr>
            <w:r>
              <w:t xml:space="preserve">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111,400.00 AED</w:t>
            </w:r>
          </w:p>
        </w:tc>
      </w:tr>
      <w:tr>
        <w:tc>
          <w:tcPr/>
          <w:p>
            <w:pPr>
              <w:pStyle w:val="Compact"/>
              <w:jc w:val="left"/>
            </w:pPr>
            <w:r>
              <w:t xml:space="preserve">VAT @ 5% (UAE Federal Tax Authority)</w:t>
            </w:r>
          </w:p>
        </w:tc>
        <w:tc>
          <w:tcPr/>
          <w:p>
            <w:pPr>
              <w:pStyle w:val="Compact"/>
              <w:jc w:val="right"/>
            </w:pPr>
            <w:r>
              <w:t xml:space="preserve">5,570.00 AED</w:t>
            </w:r>
          </w:p>
        </w:tc>
      </w:tr>
      <w:tr>
        <w:tc>
          <w:tcPr/>
          <w:p>
            <w:pPr>
              <w:pStyle w:val="Compact"/>
              <w:jc w:val="left"/>
            </w:pPr>
            <w:r>
              <w:t xml:space="preserve">Grand Total Due</w:t>
            </w:r>
          </w:p>
        </w:tc>
        <w:tc>
          <w:tcPr/>
          <w:p>
            <w:pPr>
              <w:pStyle w:val="Compact"/>
              <w:jc w:val="right"/>
            </w:pPr>
            <w:r>
              <w:t xml:space="preserve">116,970.00 AED</w:t>
            </w:r>
          </w:p>
        </w:tc>
      </w:tr>
    </w:tbl>
    <w:bookmarkStart w:id="23" w:name="payment-terms-instructions"/>
    <w:p>
      <w:pPr>
        <w:pStyle w:val="Heading3"/>
      </w:pPr>
      <w:r>
        <w:t xml:space="preserve">Payment Terms &amp; Instructions</w:t>
      </w:r>
    </w:p>
    <w:p>
      <w:pPr>
        <w:pStyle w:val="FirstParagraph"/>
      </w:pPr>
      <w:r>
        <w:rPr>
          <w:bCs/>
          <w:b/>
        </w:rPr>
        <w:t xml:space="preserve">Payment Method:</w:t>
      </w:r>
      <w:r>
        <w:t xml:space="preserve"> </w:t>
      </w:r>
      <w:r>
        <w:t xml:space="preserve">Bank Transfer (Wire Transfer)</w:t>
      </w:r>
    </w:p>
    <w:p>
      <w:pPr>
        <w:pStyle w:val="BodyText"/>
      </w:pPr>
      <w:r>
        <w:rPr>
          <w:bCs/>
          <w:b/>
        </w:rPr>
        <w:t xml:space="preserve">Bank:</w:t>
      </w:r>
      <w:r>
        <w:t xml:space="preserve"> </w:t>
      </w:r>
      <w:r>
        <w:t xml:space="preserve">First Abu Dhabi Bank (FAB)</w:t>
      </w:r>
    </w:p>
    <w:p>
      <w:pPr>
        <w:pStyle w:val="BodyText"/>
      </w:pPr>
      <w:r>
        <w:rPr>
          <w:bCs/>
          <w:b/>
        </w:rPr>
        <w:t xml:space="preserve">Account Name:</w:t>
      </w:r>
      <w:r>
        <w:t xml:space="preserve"> </w:t>
      </w:r>
      <w:r>
        <w:t xml:space="preserve">PixelCraft Design Studio LLC</w:t>
      </w:r>
    </w:p>
    <w:p>
      <w:pPr>
        <w:pStyle w:val="BodyText"/>
      </w:pPr>
      <w:r>
        <w:rPr>
          <w:bCs/>
          <w:b/>
        </w:rPr>
        <w:t xml:space="preserve">Account Number:</w:t>
      </w:r>
      <w:r>
        <w:t xml:space="preserve"> </w:t>
      </w:r>
      <w:r>
        <w:t xml:space="preserve">001-2345678901234567</w:t>
      </w:r>
    </w:p>
    <w:p>
      <w:pPr>
        <w:pStyle w:val="BodyText"/>
      </w:pPr>
      <w:r>
        <w:rPr>
          <w:bCs/>
          <w:b/>
        </w:rPr>
        <w:t xml:space="preserve">IBAN:</w:t>
      </w:r>
      <w:r>
        <w:t xml:space="preserve"> </w:t>
      </w:r>
      <w:r>
        <w:t xml:space="preserve">AE07000000000000234567890123</w:t>
      </w:r>
    </w:p>
    <w:p>
      <w:pPr>
        <w:pStyle w:val="BodyText"/>
      </w:pPr>
      <w:r>
        <w:rPr>
          <w:bCs/>
          <w:b/>
        </w:rPr>
        <w:t xml:space="preserve">SWIFT Code:</w:t>
      </w:r>
      <w:r>
        <w:t xml:space="preserve"> </w:t>
      </w:r>
      <w:r>
        <w:t xml:space="preserve">FABDAEAD</w:t>
      </w:r>
    </w:p>
    <w:p>
      <w:pPr>
        <w:pStyle w:val="BodyText"/>
      </w:pPr>
      <w:r>
        <w:rPr>
          <w:bCs/>
          <w:b/>
        </w:rPr>
        <w:t xml:space="preserve">Reference:</w:t>
      </w:r>
      <w:r>
        <w:t xml:space="preserve"> </w:t>
      </w:r>
      <w:r>
        <w:t xml:space="preserve">Invoice No. PC-2025-0487</w:t>
      </w:r>
    </w:p>
    <w:p>
      <w:pPr>
        <w:pStyle w:val="BodyText"/>
      </w:pPr>
      <w:r>
        <w:t xml:space="preserve">Payment is due within fifteen (15) calendar days from the Invoice date. A late payment penalty of 2% per month shall apply to outstanding balances in accordance with UAE commercial law. All amounts are quoted in United Arab Emirates Dirhams (AED). This Invoice is valid for 90 days from the date of issue.</w:t>
      </w:r>
    </w:p>
    <w:bookmarkEnd w:id="23"/>
    <w:bookmarkStart w:id="24" w:name="important-notes-terms"/>
    <w:p>
      <w:pPr>
        <w:pStyle w:val="Heading3"/>
      </w:pPr>
      <w:r>
        <w:t xml:space="preserve">Important Notes &amp; Terms</w:t>
      </w:r>
    </w:p>
    <w:p>
      <w:pPr>
        <w:pStyle w:val="FirstParagraph"/>
      </w:pPr>
      <w:r>
        <w:t xml:space="preserve">1. This Invoice represents the final billing for all UX UI Designer services rendered between 01 March 2025 and 10 June 2025 under Contract Reference EDS-UX-2025-012.</w:t>
      </w:r>
    </w:p>
    <w:p>
      <w:pPr>
        <w:pStyle w:val="BodyText"/>
      </w:pPr>
      <w:r>
        <w:t xml:space="preserve">2. All intellectual property rights to the UX UI Designer deliverables, including but not limited to design files, prototypes, wireframes, and component libraries, shall transfer to the client upon full and final payment of this Invoice.</w:t>
      </w:r>
    </w:p>
    <w:p>
      <w:pPr>
        <w:pStyle w:val="BodyText"/>
      </w:pPr>
      <w:r>
        <w:t xml:space="preserve">3. PixelCraft Design Studio LLC is a licensed professional services entity registered with the Department of Economic Development (DED) in Abu Dhabi, United Arab Emirates. All services were performed in compliance with UAE labor and commercial regulations.</w:t>
      </w:r>
    </w:p>
    <w:p>
      <w:pPr>
        <w:pStyle w:val="BodyText"/>
      </w:pPr>
      <w:r>
        <w:t xml:space="preserve">4. VAT (Value Added Tax) at the standard rate of 5% has been applied in accordance with the Federal Decree-Law No. 8 of 2017 on Value Added Tax in the United Arab Emirates. The Tax Registration Number is stated above for verification purposes.</w:t>
      </w:r>
    </w:p>
    <w:p>
      <w:pPr>
        <w:pStyle w:val="BodyText"/>
      </w:pPr>
      <w:r>
        <w:t xml:space="preserve">5. Any disputes arising from this Invoice shall be governed by the laws of the United Arab Emirates and shall be subject to the exclusive jurisdiction of the courts of Abu Dhabi.</w:t>
      </w:r>
    </w:p>
    <w:p>
      <w:pPr>
        <w:pStyle w:val="BodyText"/>
      </w:pPr>
      <w:r>
        <w:t xml:space="preserve">6. This Invoice is issued electronically and is valid without a physical signature in accordance with UAE Electronic Transactions Law (Federal Law No. 1 of 2006).</w:t>
      </w:r>
    </w:p>
    <w:bookmarkEnd w:id="24"/>
    <w:p>
      <w:pPr>
        <w:pStyle w:val="BodyText"/>
      </w:pPr>
      <w:r>
        <w:rPr>
          <w:bCs/>
          <w:b/>
        </w:rPr>
        <w:t xml:space="preserve">Authorized Signatory</w:t>
      </w:r>
      <w:r>
        <w:br/>
      </w:r>
      <w:r>
        <w:t xml:space="preserve">PixelCraft Design Studio LLC</w:t>
      </w:r>
      <w:r>
        <w:br/>
      </w:r>
      <w:r>
        <w:t xml:space="preserve">UX UI Designer — Lead Consultant</w:t>
      </w:r>
      <w:r>
        <w:br/>
      </w:r>
      <w:r>
        <w:t xml:space="preserve">Abu Dhabi, United Arab Emirates</w:t>
      </w:r>
    </w:p>
    <w:p>
      <w:pPr>
        <w:pStyle w:val="BodyText"/>
      </w:pPr>
      <w:r>
        <w:rPr>
          <w:bCs/>
          <w:b/>
        </w:rPr>
        <w:t xml:space="preserve">Client Acknowledgment</w:t>
      </w:r>
      <w:r>
        <w:br/>
      </w:r>
      <w:r>
        <w:t xml:space="preserve">Emirates Digital Solutions FZ-LLC</w:t>
      </w:r>
      <w:r>
        <w:br/>
      </w:r>
      <w:r>
        <w:t xml:space="preserve">Abu Dhabi, United Arab Emirates</w:t>
      </w:r>
      <w:r>
        <w:br/>
      </w:r>
      <w:r>
        <w:t xml:space="preserve">Date: _______________</w:t>
      </w:r>
    </w:p>
    <w:bookmarkEnd w:id="25"/>
    <w:p>
      <w:pPr>
        <w:pStyle w:val="BodyText"/>
      </w:pPr>
      <w:r>
        <w:rPr>
          <w:bCs/>
          <w:b/>
        </w:rPr>
        <w:t xml:space="preserve">PixelCraft Design Studio LLC</w:t>
      </w:r>
      <w:r>
        <w:t xml:space="preserve"> </w:t>
      </w:r>
      <w:r>
        <w:t xml:space="preserve">| Al Maryah Island, Tower 7, Floor 12, Abu Dhabi, United Arab Emirates</w:t>
      </w:r>
    </w:p>
    <w:p>
      <w:pPr>
        <w:pStyle w:val="BodyText"/>
      </w:pPr>
      <w:r>
        <w:t xml:space="preserve">License No: DED-ABH-2019-45821 | TRN: 1002345678 | Commercial Registration: 10045821</w:t>
      </w:r>
    </w:p>
    <w:p>
      <w:pPr>
        <w:pStyle w:val="BodyText"/>
      </w:pPr>
      <w:r>
        <w:t xml:space="preserve">This Invoice was generated electronically on 15 June 2025. For queries regarding this Invoice, please contact billing@pixelcraft.ae or call +971 2 555 0142 during business hours (Sunday to Thursday, 9:00 AM – 6:00 PM GST).</w:t>
      </w:r>
    </w:p>
    <w:p>
      <w:pPr>
        <w:pStyle w:val="BodyText"/>
      </w:pPr>
      <w:r>
        <w:t xml:space="preserve">Thank you for choosing PixelCraft Design Studio LLC as your trusted UX UI Designer partner in Abu Dhabi, United Arab Emirates. We value our professional relationship and look forward to continuing our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United Arab Emirates Abu Dhabi</dc:title>
  <dc:creator/>
  <dc:language>en</dc:language>
  <cp:keywords/>
  <dcterms:created xsi:type="dcterms:W3CDTF">2026-10-10T09:34:35Z</dcterms:created>
  <dcterms:modified xsi:type="dcterms:W3CDTF">2026-10-10T09:34:35Z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