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p>
      <w:pPr>
        <w:pStyle w:val="FirstParagraph"/>
      </w:pPr>
      <w:r>
        <w:t xml:space="preserve">INVOICE</w:t>
      </w:r>
    </w:p>
    <w:p>
      <w:pPr>
        <w:pStyle w:val="BodyText"/>
      </w:pPr>
      <w:r>
        <w:t xml:space="preserve">Professional UX UI Designer Services</w:t>
      </w:r>
    </w:p>
    <w:p>
      <w:pPr>
        <w:pStyle w:val="BodyText"/>
      </w:pPr>
      <w:r>
        <w:t xml:space="preserve">PAID IN FULL</w:t>
      </w:r>
    </w:p>
    <w:bookmarkStart w:id="20" w:name="invoice-number-inv-chi-2025-0047"/>
    <w:p>
      <w:pPr>
        <w:pStyle w:val="Heading3"/>
      </w:pPr>
      <w:r>
        <w:t xml:space="preserve">Invoice Number: INV-CHI-2025-0047</w:t>
      </w:r>
    </w:p>
    <w:p>
      <w:pPr>
        <w:pStyle w:val="FirstParagraph"/>
      </w:pPr>
      <w:r>
        <w:t xml:space="preserve">Invoice Date: June 12, 2025</w:t>
      </w:r>
    </w:p>
    <w:p>
      <w:pPr>
        <w:pStyle w:val="BodyText"/>
      </w:pPr>
      <w:r>
        <w:t xml:space="preserve">Due Date: July 12, 2025</w:t>
      </w:r>
    </w:p>
    <w:p>
      <w:pPr>
        <w:pStyle w:val="BodyText"/>
      </w:pPr>
      <w:r>
        <w:t xml:space="preserve">Service Period: May 1 – June 10, 2025</w:t>
      </w:r>
    </w:p>
    <w:p>
      <w:pPr>
        <w:pStyle w:val="BodyText"/>
      </w:pPr>
      <w:r>
        <w:t xml:space="preserve">Location: United States Chicago, IL 60601</w:t>
      </w:r>
    </w:p>
    <w:bookmarkEnd w:id="20"/>
    <w:bookmarkStart w:id="21" w:name="bill-from-service-provider"/>
    <w:p>
      <w:pPr>
        <w:pStyle w:val="Heading4"/>
      </w:pPr>
      <w:r>
        <w:t xml:space="preserve">Bill From (Service Provider)</w:t>
      </w:r>
    </w:p>
    <w:p>
      <w:pPr>
        <w:pStyle w:val="FirstParagraph"/>
      </w:pPr>
      <w:r>
        <w:t xml:space="preserve">Elena Vasquez, UX UI Designer</w:t>
      </w:r>
    </w:p>
    <w:p>
      <w:pPr>
        <w:pStyle w:val="BodyText"/>
      </w:pPr>
      <w:r>
        <w:t xml:space="preserve">Vasquez Design Studio LLC</w:t>
      </w:r>
    </w:p>
    <w:p>
      <w:pPr>
        <w:pStyle w:val="BodyText"/>
      </w:pPr>
      <w:r>
        <w:t xml:space="preserve">1421 N. Clark Street, Suite 850</w:t>
      </w:r>
    </w:p>
    <w:p>
      <w:pPr>
        <w:pStyle w:val="BodyText"/>
      </w:pPr>
      <w:r>
        <w:t xml:space="preserve">United States Chicago, IL 60610</w:t>
      </w:r>
    </w:p>
    <w:p>
      <w:pPr>
        <w:pStyle w:val="BodyText"/>
      </w:pPr>
      <w:r>
        <w:t xml:space="preserve">Tel: (312) 555-0187</w:t>
      </w:r>
    </w:p>
    <w:p>
      <w:pPr>
        <w:pStyle w:val="BodyText"/>
      </w:pPr>
      <w:r>
        <w:t xml:space="preserve">Email: elena@vasquezdesign.com</w:t>
      </w:r>
    </w:p>
    <w:p>
      <w:pPr>
        <w:pStyle w:val="BodyText"/>
      </w:pPr>
      <w:r>
        <w:t xml:space="preserve">EIN: 36-8472915</w:t>
      </w:r>
    </w:p>
    <w:bookmarkEnd w:id="21"/>
    <w:bookmarkStart w:id="22" w:name="bill-to-client"/>
    <w:p>
      <w:pPr>
        <w:pStyle w:val="Heading4"/>
      </w:pPr>
      <w:r>
        <w:t xml:space="preserve">Bill To (Client)</w:t>
      </w:r>
    </w:p>
    <w:p>
      <w:pPr>
        <w:pStyle w:val="FirstParagraph"/>
      </w:pPr>
      <w:r>
        <w:t xml:space="preserve">Meridian Financial Technologies, Inc.</w:t>
      </w:r>
    </w:p>
    <w:p>
      <w:pPr>
        <w:pStyle w:val="BodyText"/>
      </w:pPr>
      <w:r>
        <w:t xml:space="preserve">Attn: David Okafor, VP of Product</w:t>
      </w:r>
    </w:p>
    <w:p>
      <w:pPr>
        <w:pStyle w:val="BodyText"/>
      </w:pPr>
      <w:r>
        <w:t xml:space="preserve">233 S. Wacker Drive, Floor 42</w:t>
      </w:r>
    </w:p>
    <w:p>
      <w:pPr>
        <w:pStyle w:val="BodyText"/>
      </w:pPr>
      <w:r>
        <w:t xml:space="preserve">United States Chicago, IL 60606</w:t>
      </w:r>
    </w:p>
    <w:p>
      <w:pPr>
        <w:pStyle w:val="BodyText"/>
      </w:pPr>
      <w:r>
        <w:t xml:space="preserve">Tel: (312) 555-0442</w:t>
      </w:r>
    </w:p>
    <w:p>
      <w:pPr>
        <w:pStyle w:val="BodyText"/>
      </w:pPr>
      <w:r>
        <w:t xml:space="preserve">Email: d.okafor@meridianft.com</w:t>
      </w:r>
    </w:p>
    <w:bookmarkEnd w:id="22"/>
    <w:bookmarkStart w:id="25" w:name="Xacc5f0a8a6f588f4ca989144d88227550c05b90"/>
    <w:p>
      <w:pPr>
        <w:pStyle w:val="Heading3"/>
      </w:pPr>
      <w:r>
        <w:t xml:space="preserve">Description of UX UI Designer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Deliverable</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1</w:t>
            </w:r>
          </w:p>
        </w:tc>
        <w:tc>
          <w:tcPr/>
          <w:p>
            <w:pPr>
              <w:pStyle w:val="Compact"/>
              <w:jc w:val="left"/>
            </w:pPr>
            <w:r>
              <w:t xml:space="preserve">Comprehensive UX research and user journey mapping for the Meridian Financial mobile banking application. Conducted 14 in-person user interviews in the United States Chicago metropolitan area, synthesized findings into actionable design insights, and produced a complete user journey map covering onboarding, transaction management, and customer support flows.</w:t>
            </w:r>
          </w:p>
        </w:tc>
        <w:tc>
          <w:tcPr/>
          <w:p>
            <w:pPr>
              <w:pStyle w:val="Compact"/>
              <w:jc w:val="left"/>
            </w:pPr>
            <w:r>
              <w:t xml:space="preserve">Research Report &amp; Journey Map</w:t>
            </w:r>
          </w:p>
        </w:tc>
        <w:tc>
          <w:tcPr/>
          <w:p>
            <w:pPr>
              <w:pStyle w:val="Compact"/>
              <w:jc w:val="left"/>
            </w:pPr>
            <w:r>
              <w:t xml:space="preserve">48</w:t>
            </w:r>
          </w:p>
        </w:tc>
        <w:tc>
          <w:tcPr/>
          <w:p>
            <w:pPr>
              <w:pStyle w:val="Compact"/>
              <w:jc w:val="left"/>
            </w:pPr>
            <w:r>
              <w:t xml:space="preserve">$145/hr</w:t>
            </w:r>
          </w:p>
        </w:tc>
        <w:tc>
          <w:tcPr/>
          <w:p>
            <w:pPr>
              <w:pStyle w:val="Compact"/>
              <w:jc w:val="left"/>
            </w:pPr>
            <w:r>
              <w:t xml:space="preserve">$6,960.00</w:t>
            </w:r>
          </w:p>
        </w:tc>
      </w:tr>
      <w:tr>
        <w:tc>
          <w:tcPr/>
          <w:p>
            <w:pPr>
              <w:pStyle w:val="Compact"/>
              <w:jc w:val="left"/>
            </w:pPr>
            <w:r>
              <w:t xml:space="preserve">2</w:t>
            </w:r>
          </w:p>
        </w:tc>
        <w:tc>
          <w:tcPr/>
          <w:p>
            <w:pPr>
              <w:pStyle w:val="Compact"/>
              <w:jc w:val="left"/>
            </w:pPr>
            <w:r>
              <w:t xml:space="preserve">UX UI Designer wireframing and low-fidelity prototyping for 22 core screens of the redesigned web dashboard. Delivered iterative wireframe sets in Figma with annotated design rationale, ensuring alignment with Meridian's brand identity and accessibility standards (WCAG 2.1 AA compliance).</w:t>
            </w:r>
          </w:p>
        </w:tc>
        <w:tc>
          <w:tcPr/>
          <w:p>
            <w:pPr>
              <w:pStyle w:val="Compact"/>
              <w:jc w:val="left"/>
            </w:pPr>
            <w:r>
              <w:t xml:space="preserve">Wireframe Set (Figma)</w:t>
            </w:r>
          </w:p>
        </w:tc>
        <w:tc>
          <w:tcPr/>
          <w:p>
            <w:pPr>
              <w:pStyle w:val="Compact"/>
              <w:jc w:val="left"/>
            </w:pPr>
            <w:r>
              <w:t xml:space="preserve">56</w:t>
            </w:r>
          </w:p>
        </w:tc>
        <w:tc>
          <w:tcPr/>
          <w:p>
            <w:pPr>
              <w:pStyle w:val="Compact"/>
              <w:jc w:val="left"/>
            </w:pPr>
            <w:r>
              <w:t xml:space="preserve">$145/hr</w:t>
            </w:r>
          </w:p>
        </w:tc>
        <w:tc>
          <w:tcPr/>
          <w:p>
            <w:pPr>
              <w:pStyle w:val="Compact"/>
              <w:jc w:val="left"/>
            </w:pPr>
            <w:r>
              <w:t xml:space="preserve">$8,120.00</w:t>
            </w:r>
          </w:p>
        </w:tc>
      </w:tr>
      <w:tr>
        <w:tc>
          <w:tcPr/>
          <w:p>
            <w:pPr>
              <w:pStyle w:val="Compact"/>
              <w:jc w:val="left"/>
            </w:pPr>
            <w:r>
              <w:t xml:space="preserve">3</w:t>
            </w:r>
          </w:p>
        </w:tc>
        <w:tc>
          <w:tcPr/>
          <w:p>
            <w:pPr>
              <w:pStyle w:val="Compact"/>
              <w:jc w:val="left"/>
            </w:pPr>
            <w:r>
              <w:t xml:space="preserve">High-fidelity UI design and interactive prototyping. As the lead UX UI Designer on this engagement, produced pixel-perfect high-fidelity mockups for all 22 screens, built a fully interactive Figma prototype with micro-animations, and established a comprehensive design system including 180+ reusable components, color tokens, typography scales, and spacing guidelines.</w:t>
            </w:r>
          </w:p>
        </w:tc>
        <w:tc>
          <w:tcPr/>
          <w:p>
            <w:pPr>
              <w:pStyle w:val="Compact"/>
              <w:jc w:val="left"/>
            </w:pPr>
            <w:r>
              <w:t xml:space="preserve">Hi-Fi Mockups &amp; Design System</w:t>
            </w:r>
          </w:p>
        </w:tc>
        <w:tc>
          <w:tcPr/>
          <w:p>
            <w:pPr>
              <w:pStyle w:val="Compact"/>
              <w:jc w:val="left"/>
            </w:pPr>
            <w:r>
              <w:t xml:space="preserve">72</w:t>
            </w:r>
          </w:p>
        </w:tc>
        <w:tc>
          <w:tcPr/>
          <w:p>
            <w:pPr>
              <w:pStyle w:val="Compact"/>
              <w:jc w:val="left"/>
            </w:pPr>
            <w:r>
              <w:t xml:space="preserve">$145/hr</w:t>
            </w:r>
          </w:p>
        </w:tc>
        <w:tc>
          <w:tcPr/>
          <w:p>
            <w:pPr>
              <w:pStyle w:val="Compact"/>
              <w:jc w:val="left"/>
            </w:pPr>
            <w:r>
              <w:t xml:space="preserve">$10,440.00</w:t>
            </w:r>
          </w:p>
        </w:tc>
      </w:tr>
      <w:tr>
        <w:tc>
          <w:tcPr/>
          <w:p>
            <w:pPr>
              <w:pStyle w:val="Compact"/>
              <w:jc w:val="left"/>
            </w:pPr>
            <w:r>
              <w:t xml:space="preserve">4</w:t>
            </w:r>
          </w:p>
        </w:tc>
        <w:tc>
          <w:tcPr/>
          <w:p>
            <w:pPr>
              <w:pStyle w:val="Compact"/>
              <w:jc w:val="left"/>
            </w:pPr>
            <w:r>
              <w:t xml:space="preserve">Usability testing and iterative refinement. Facilitated three rounds of moderated usability testing sessions with 18 participants recruited from the United States Chicago area. Documented 34 usability issues, prioritized them by severity, and executed two full design revision cycles to resolve critical and major issues before final handoff.</w:t>
            </w:r>
          </w:p>
        </w:tc>
        <w:tc>
          <w:tcPr/>
          <w:p>
            <w:pPr>
              <w:pStyle w:val="Compact"/>
              <w:jc w:val="left"/>
            </w:pPr>
            <w:r>
              <w:t xml:space="preserve">Testing Report &amp; Revised Designs</w:t>
            </w:r>
          </w:p>
        </w:tc>
        <w:tc>
          <w:tcPr/>
          <w:p>
            <w:pPr>
              <w:pStyle w:val="Compact"/>
              <w:jc w:val="left"/>
            </w:pPr>
            <w:r>
              <w:t xml:space="preserve">40</w:t>
            </w:r>
          </w:p>
        </w:tc>
        <w:tc>
          <w:tcPr/>
          <w:p>
            <w:pPr>
              <w:pStyle w:val="Compact"/>
              <w:jc w:val="left"/>
            </w:pPr>
            <w:r>
              <w:t xml:space="preserve">$145/hr</w:t>
            </w:r>
          </w:p>
        </w:tc>
        <w:tc>
          <w:tcPr/>
          <w:p>
            <w:pPr>
              <w:pStyle w:val="Compact"/>
              <w:jc w:val="left"/>
            </w:pPr>
            <w:r>
              <w:t xml:space="preserve">$5,800.00</w:t>
            </w:r>
          </w:p>
        </w:tc>
      </w:tr>
      <w:tr>
        <w:tc>
          <w:tcPr/>
          <w:p>
            <w:pPr>
              <w:pStyle w:val="Compact"/>
              <w:jc w:val="left"/>
            </w:pPr>
            <w:r>
              <w:t xml:space="preserve">5</w:t>
            </w:r>
          </w:p>
        </w:tc>
        <w:tc>
          <w:tcPr/>
          <w:p>
            <w:pPr>
              <w:pStyle w:val="Compact"/>
              <w:jc w:val="left"/>
            </w:pPr>
            <w:r>
              <w:t xml:space="preserve">Developer handoff and implementation support. Prepared detailed design specifications, exported all assets in required formats, conducted two on-site handoff workshops at the client's United States Chicago office, and provided ongoing design QA support for 10 business days during the initial development sprint to ensure faithful implementation of the UX UI Designer deliverables.</w:t>
            </w:r>
          </w:p>
        </w:tc>
        <w:tc>
          <w:tcPr/>
          <w:p>
            <w:pPr>
              <w:pStyle w:val="Compact"/>
              <w:jc w:val="left"/>
            </w:pPr>
            <w:r>
              <w:t xml:space="preserve">Specs, Assets &amp; QA Support</w:t>
            </w:r>
          </w:p>
        </w:tc>
        <w:tc>
          <w:tcPr/>
          <w:p>
            <w:pPr>
              <w:pStyle w:val="Compact"/>
              <w:jc w:val="left"/>
            </w:pPr>
            <w:r>
              <w:t xml:space="preserve">24</w:t>
            </w:r>
          </w:p>
        </w:tc>
        <w:tc>
          <w:tcPr/>
          <w:p>
            <w:pPr>
              <w:pStyle w:val="Compact"/>
              <w:jc w:val="left"/>
            </w:pPr>
            <w:r>
              <w:t xml:space="preserve">$145/hr</w:t>
            </w:r>
          </w:p>
        </w:tc>
        <w:tc>
          <w:tcPr/>
          <w:p>
            <w:pPr>
              <w:pStyle w:val="Compact"/>
              <w:jc w:val="left"/>
            </w:pPr>
            <w:r>
              <w:t xml:space="preserve">$3,480.00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$34,800.00</w:t>
            </w:r>
          </w:p>
        </w:tc>
      </w:tr>
      <w:tr>
        <w:tc>
          <w:tcPr/>
          <w:p>
            <w:pPr>
              <w:pStyle w:val="Compact"/>
              <w:jc w:val="left"/>
            </w:pPr>
            <w:r>
              <w:t xml:space="preserve">Applicable Tax (Illinois State 6.25%)</w:t>
            </w:r>
          </w:p>
        </w:tc>
        <w:tc>
          <w:tcPr/>
          <w:p>
            <w:pPr>
              <w:pStyle w:val="Compact"/>
              <w:jc w:val="right"/>
            </w:pPr>
            <w:r>
              <w:t xml:space="preserve">$2,175.00</w:t>
            </w:r>
          </w:p>
        </w:tc>
      </w:tr>
      <w:tr>
        <w:tc>
          <w:tcPr/>
          <w:p>
            <w:pPr>
              <w:pStyle w:val="Compact"/>
              <w:jc w:val="left"/>
            </w:pPr>
            <w:r>
              <w:t xml:space="preserve">Chicago Municipal Tax (2.5%)</w:t>
            </w:r>
          </w:p>
        </w:tc>
        <w:tc>
          <w:tcPr/>
          <w:p>
            <w:pPr>
              <w:pStyle w:val="Compact"/>
              <w:jc w:val="right"/>
            </w:pPr>
            <w:r>
              <w:t xml:space="preserve">$870.00</w:t>
            </w:r>
          </w:p>
        </w:tc>
      </w:tr>
      <w:tr>
        <w:tc>
          <w:tcPr/>
          <w:p>
            <w:pPr>
              <w:pStyle w:val="Compact"/>
              <w:jc w:val="left"/>
            </w:pPr>
            <w:r>
              <w:t xml:space="preserve">Discount (Early Payment – 5%)</w:t>
            </w:r>
          </w:p>
        </w:tc>
        <w:tc>
          <w:tcPr/>
          <w:p>
            <w:pPr>
              <w:pStyle w:val="Compact"/>
              <w:jc w:val="right"/>
            </w:pPr>
            <w:r>
              <w:t xml:space="preserve">-$1,740.00</w:t>
            </w:r>
          </w:p>
        </w:tc>
      </w:tr>
      <w:tr>
        <w:tc>
          <w:tcPr/>
          <w:p>
            <w:pPr>
              <w:pStyle w:val="Compact"/>
              <w:jc w:val="left"/>
            </w:pPr>
            <w:r>
              <w:t xml:space="preserve">Grand Total Due</w:t>
            </w:r>
          </w:p>
        </w:tc>
        <w:tc>
          <w:tcPr/>
          <w:p>
            <w:pPr>
              <w:pStyle w:val="Compact"/>
              <w:jc w:val="right"/>
            </w:pPr>
            <w:r>
              <w:t xml:space="preserve">$36,105.00</w:t>
            </w:r>
          </w:p>
        </w:tc>
      </w:tr>
    </w:tbl>
    <w:bookmarkStart w:id="23" w:name="payment-instructions"/>
    <w:p>
      <w:pPr>
        <w:pStyle w:val="Heading4"/>
      </w:pPr>
      <w:r>
        <w:t xml:space="preserve">Payment Instructions</w:t>
      </w:r>
    </w:p>
    <w:p>
      <w:pPr>
        <w:pStyle w:val="FirstParagraph"/>
      </w:pPr>
      <w:r>
        <w:rPr>
          <w:bCs/>
          <w:b/>
        </w:rPr>
        <w:t xml:space="preserve">Method:</w:t>
      </w:r>
      <w:r>
        <w:t xml:space="preserve"> </w:t>
      </w:r>
      <w:r>
        <w:t xml:space="preserve">ACH Bank Transfer / Wire</w:t>
      </w:r>
    </w:p>
    <w:p>
      <w:pPr>
        <w:pStyle w:val="BodyText"/>
      </w:pPr>
      <w:r>
        <w:rPr>
          <w:bCs/>
          <w:b/>
        </w:rPr>
        <w:t xml:space="preserve">Bank:</w:t>
      </w:r>
      <w:r>
        <w:t xml:space="preserve"> </w:t>
      </w:r>
      <w:r>
        <w:t xml:space="preserve">First Midwest Bank, Chicago Branch</w:t>
      </w:r>
    </w:p>
    <w:p>
      <w:pPr>
        <w:pStyle w:val="BodyText"/>
      </w:pPr>
      <w:r>
        <w:rPr>
          <w:bCs/>
          <w:b/>
        </w:rPr>
        <w:t xml:space="preserve">Account Name:</w:t>
      </w:r>
      <w:r>
        <w:t xml:space="preserve"> </w:t>
      </w:r>
      <w:r>
        <w:t xml:space="preserve">Vasquez Design Studio LLC</w:t>
      </w:r>
    </w:p>
    <w:p>
      <w:pPr>
        <w:pStyle w:val="BodyText"/>
      </w:pPr>
      <w:r>
        <w:rPr>
          <w:bCs/>
          <w:b/>
        </w:rPr>
        <w:t xml:space="preserve">Routing Number:</w:t>
      </w:r>
      <w:r>
        <w:t xml:space="preserve"> </w:t>
      </w:r>
      <w:r>
        <w:t xml:space="preserve">071000013</w:t>
      </w:r>
    </w:p>
    <w:p>
      <w:pPr>
        <w:pStyle w:val="BodyText"/>
      </w:pPr>
      <w:r>
        <w:rPr>
          <w:bCs/>
          <w:b/>
        </w:rPr>
        <w:t xml:space="preserve">Account Number:</w:t>
      </w:r>
      <w:r>
        <w:t xml:space="preserve"> </w:t>
      </w:r>
      <w:r>
        <w:t xml:space="preserve">****-****-4821</w:t>
      </w:r>
    </w:p>
    <w:p>
      <w:pPr>
        <w:pStyle w:val="BodyText"/>
      </w:pPr>
      <w:r>
        <w:rPr>
          <w:bCs/>
          <w:b/>
        </w:rPr>
        <w:t xml:space="preserve">Reference:</w:t>
      </w:r>
      <w:r>
        <w:t xml:space="preserve"> </w:t>
      </w:r>
      <w:r>
        <w:t xml:space="preserve">INV-CHI-2025-0047</w:t>
      </w:r>
    </w:p>
    <w:bookmarkEnd w:id="23"/>
    <w:bookmarkStart w:id="24" w:name="payment-terms"/>
    <w:p>
      <w:pPr>
        <w:pStyle w:val="Heading4"/>
      </w:pPr>
      <w:r>
        <w:t xml:space="preserve">Payment Terms</w:t>
      </w:r>
    </w:p>
    <w:p>
      <w:pPr>
        <w:pStyle w:val="FirstParagraph"/>
      </w:pPr>
      <w:r>
        <w:rPr>
          <w:bCs/>
          <w:b/>
        </w:rPr>
        <w:t xml:space="preserve">Terms:</w:t>
      </w:r>
      <w:r>
        <w:t xml:space="preserve"> </w:t>
      </w:r>
      <w:r>
        <w:t xml:space="preserve">Net 30 days from Invoice date</w:t>
      </w:r>
    </w:p>
    <w:p>
      <w:pPr>
        <w:pStyle w:val="BodyText"/>
      </w:pPr>
      <w:r>
        <w:rPr>
          <w:bCs/>
          <w:b/>
        </w:rPr>
        <w:t xml:space="preserve">Due Date:</w:t>
      </w:r>
      <w:r>
        <w:t xml:space="preserve"> </w:t>
      </w:r>
      <w:r>
        <w:t xml:space="preserve">July 12, 2025</w:t>
      </w:r>
    </w:p>
    <w:p>
      <w:pPr>
        <w:pStyle w:val="BodyText"/>
      </w:pPr>
      <w:r>
        <w:rPr>
          <w:bCs/>
          <w:b/>
        </w:rPr>
        <w:t xml:space="preserve">Late Fee:</w:t>
      </w:r>
      <w:r>
        <w:t xml:space="preserve"> </w:t>
      </w:r>
      <w:r>
        <w:t xml:space="preserve">1.5% per month on outstanding balance</w:t>
      </w:r>
    </w:p>
    <w:p>
      <w:pPr>
        <w:pStyle w:val="BodyText"/>
      </w:pPr>
      <w:r>
        <w:rPr>
          <w:bCs/>
          <w:b/>
        </w:rPr>
        <w:t xml:space="preserve">Currency:</w:t>
      </w:r>
      <w:r>
        <w:t xml:space="preserve"> </w:t>
      </w:r>
      <w:r>
        <w:t xml:space="preserve">United States Dollars (USD)</w:t>
      </w:r>
    </w:p>
    <w:p>
      <w:pPr>
        <w:pStyle w:val="BodyText"/>
      </w:pPr>
      <w:r>
        <w:rPr>
          <w:bCs/>
          <w:b/>
        </w:rPr>
        <w:t xml:space="preserve">Disputes:</w:t>
      </w:r>
      <w:r>
        <w:t xml:space="preserve"> </w:t>
      </w:r>
      <w:r>
        <w:t xml:space="preserve">Must be raised within 10 business days of receiving this Invoice</w:t>
      </w:r>
    </w:p>
    <w:bookmarkEnd w:id="24"/>
    <w:bookmarkEnd w:id="25"/>
    <w:bookmarkStart w:id="26" w:name="Xd689693f2d35644e99eda06a7e5bb587be63e9f"/>
    <w:p>
      <w:pPr>
        <w:pStyle w:val="Heading3"/>
      </w:pPr>
      <w:r>
        <w:t xml:space="preserve">Terms &amp; Conditions – UX UI Designer Engagement</w:t>
      </w:r>
    </w:p>
    <w:p>
      <w:pPr>
        <w:numPr>
          <w:ilvl w:val="0"/>
          <w:numId w:val="1001"/>
        </w:numPr>
        <w:pStyle w:val="Compact"/>
      </w:pPr>
      <w:r>
        <w:t xml:space="preserve">This Invoice represents the final and complete billing for all UX UI Designer services rendered by Elena Vasquez, operating as Vasquez Design Studio LLC, to Meridian Financial Technologies, Inc. for the project period specified above. All work was performed in and around the United States Chicago area in compliance with applicable Illinois state and Chicago municipal regulations.</w:t>
      </w:r>
    </w:p>
    <w:p>
      <w:pPr>
        <w:numPr>
          <w:ilvl w:val="0"/>
          <w:numId w:val="1001"/>
        </w:numPr>
        <w:pStyle w:val="Compact"/>
      </w:pPr>
      <w:r>
        <w:t xml:space="preserve">All intellectual property rights to the final deliverables, including but not limited to wireframes, high-fidelity mockups, design system components, prototypes, and research documentation, transfer to the client upon full and verified payment of this Invoice. The UX UI Designer retains the right to display completed work in professional portfolios and case studies, subject to a 30-day prior written notice to the client.</w:t>
      </w:r>
    </w:p>
    <w:p>
      <w:pPr>
        <w:numPr>
          <w:ilvl w:val="0"/>
          <w:numId w:val="1001"/>
        </w:numPr>
        <w:pStyle w:val="Compact"/>
      </w:pPr>
      <w:r>
        <w:t xml:space="preserve">Any additional services, scope changes, or revisions beyond the agreed-upon deliverables outlined in this Invoice will be billed separately at the standard UX UI Designer hourly rate of $145 per hour, subject to a written change order signed by both parties.</w:t>
      </w:r>
    </w:p>
    <w:p>
      <w:pPr>
        <w:numPr>
          <w:ilvl w:val="0"/>
          <w:numId w:val="1001"/>
        </w:numPr>
        <w:pStyle w:val="Compact"/>
      </w:pPr>
      <w:r>
        <w:t xml:space="preserve">This Invoice is governed by the laws of the State of Illinois. Any disputes arising from this Invoice or the associated UX UI Designer services shall be resolved through binding arbitration in Cook County, United States Chicago, in accordance with the rules of the American Arbitration Association.</w:t>
      </w:r>
    </w:p>
    <w:p>
      <w:pPr>
        <w:numPr>
          <w:ilvl w:val="0"/>
          <w:numId w:val="1001"/>
        </w:numPr>
        <w:pStyle w:val="Compact"/>
      </w:pPr>
      <w:r>
        <w:t xml:space="preserve">The client acknowledges that the UX UI Designer has fulfilled all obligations under the master service agreement dated April 15, 2025, and that no further compensation is owed for the services described herein. This Invoice constitutes the final settlement for the referenced project phase.</w:t>
      </w:r>
    </w:p>
    <w:p>
      <w:pPr>
        <w:numPr>
          <w:ilvl w:val="0"/>
          <w:numId w:val="1001"/>
        </w:numPr>
        <w:pStyle w:val="Compact"/>
      </w:pPr>
      <w:r>
        <w:t xml:space="preserve">Payment must be received in United States Dollars. International wire transfers are not accepted for this Invoice. The client is responsible for any bank fees associated with the transfer.</w:t>
      </w:r>
    </w:p>
    <w:bookmarkEnd w:id="26"/>
    <w:p>
      <w:pPr>
        <w:pStyle w:val="FirstParagraph"/>
      </w:pPr>
      <w:r>
        <w:rPr>
          <w:bCs/>
          <w:b/>
        </w:rPr>
        <w:t xml:space="preserve">Vasquez Design Studio LLC</w:t>
      </w:r>
      <w:r>
        <w:t xml:space="preserve"> </w:t>
      </w:r>
      <w:r>
        <w:t xml:space="preserve">| 1421 N. Clark Street, Suite 850, United States Chicago, IL 60610 | EIN: 36-8472915</w:t>
      </w:r>
    </w:p>
    <w:p>
      <w:pPr>
        <w:pStyle w:val="BodyText"/>
      </w:pPr>
      <w:r>
        <w:t xml:space="preserve">This Invoice was generated electronically and is valid without a physical signature. For questions regarding this Invoice or the UX UI Designer services provided, please contact elena@vasquezdesign.com or (312) 555-0187.</w:t>
      </w:r>
    </w:p>
    <w:p>
      <w:pPr>
        <w:pStyle w:val="BodyText"/>
      </w:pPr>
      <w:r>
        <w:t xml:space="preserve">Thank you for your business. We appreciate the opportunity to serve as your UX UI Designer partner in United States Chicago.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United States Chicago</dc:title>
  <dc:creator/>
  <dc:language>en</dc:language>
  <cp:keywords/>
  <dcterms:created xsi:type="dcterms:W3CDTF">2026-10-10T08:08:50Z</dcterms:created>
  <dcterms:modified xsi:type="dcterms:W3CDTF">2026-10-10T08:08:50Z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