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Brisbane,</w:t>
      </w:r>
      <w:r>
        <w:t xml:space="preserve"> </w:t>
      </w:r>
      <w:r>
        <w:t xml:space="preserve">Australia</w:t>
      </w:r>
    </w:p>
    <w:bookmarkStart w:id="20" w:name="brisbane-paws-whiskers-veterinary-clinic"/>
    <w:p>
      <w:pPr>
        <w:pStyle w:val="Heading1"/>
      </w:pPr>
      <w:r>
        <w:t xml:space="preserve">Brisbane Paws &amp; Whiskers Veterinary Clinic</w:t>
      </w:r>
    </w:p>
    <w:p>
      <w:pPr>
        <w:pStyle w:val="FirstParagraph"/>
      </w:pPr>
      <w:r>
        <w:t xml:space="preserve">42 Anzac Parade, South Brisbane, Queensland 4101, Australia Brisbane</w:t>
      </w:r>
    </w:p>
    <w:p>
      <w:pPr>
        <w:pStyle w:val="BodyText"/>
      </w:pPr>
      <w:r>
        <w:t xml:space="preserve">Phone: (07) 3855 4200 | Email: billing@brisbanepawswhiskers.com.au</w:t>
      </w:r>
    </w:p>
    <w:p>
      <w:pPr>
        <w:pStyle w:val="BodyText"/>
      </w:pPr>
      <w:r>
        <w:t xml:space="preserve">ABN: 54 123 456 789 | ARBN: 0012345678</w:t>
      </w:r>
    </w:p>
    <w:p>
      <w:pPr>
        <w:pStyle w:val="BodyText"/>
      </w:pPr>
      <w:r>
        <w:t xml:space="preserve">Registered Veterinarian Practice – Queensland, Australia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Status:</w:t>
      </w:r>
      <w:r>
        <w:t xml:space="preserve"> </w:t>
      </w:r>
      <w:r>
        <w:t xml:space="preserve">OUTSTANDING</w:t>
      </w:r>
    </w:p>
    <w:bookmarkEnd w:id="21"/>
    <w:p>
      <w:pPr>
        <w:pStyle w:val="BodyText"/>
      </w:pPr>
      <w:r>
        <w:t xml:space="preserve">Billing &amp; Patient Details</w:t>
      </w:r>
    </w:p>
    <w:bookmarkStart w:id="22" w:name="bill-to-client"/>
    <w:p>
      <w:pPr>
        <w:pStyle w:val="Heading3"/>
      </w:pPr>
      <w:r>
        <w:t xml:space="preserve">Bill To (Client)</w:t>
      </w:r>
    </w:p>
    <w:p>
      <w:pPr>
        <w:pStyle w:val="FirstParagraph"/>
      </w:pPr>
      <w:r>
        <w:rPr>
          <w:bCs/>
          <w:b/>
        </w:rPr>
        <w:t xml:space="preserve">Name:</w:t>
      </w:r>
      <w:r>
        <w:t xml:space="preserve"> </w:t>
      </w:r>
      <w:r>
        <w:t xml:space="preserve">Mrs. Catherine Elizabeth Hartley</w:t>
      </w:r>
    </w:p>
    <w:p>
      <w:pPr>
        <w:pStyle w:val="BodyText"/>
      </w:pPr>
      <w:r>
        <w:rPr>
          <w:bCs/>
          <w:b/>
        </w:rPr>
        <w:t xml:space="preserve">Address:</w:t>
      </w:r>
      <w:r>
        <w:t xml:space="preserve"> </w:t>
      </w:r>
      <w:r>
        <w:t xml:space="preserve">18 River Street, New Farm, Queensland 4005, Australia Brisbane</w:t>
      </w:r>
    </w:p>
    <w:p>
      <w:pPr>
        <w:pStyle w:val="BodyText"/>
      </w:pPr>
      <w:r>
        <w:rPr>
          <w:bCs/>
          <w:b/>
        </w:rPr>
        <w:t xml:space="preserve">Phone:</w:t>
      </w:r>
      <w:r>
        <w:t xml:space="preserve"> </w:t>
      </w:r>
      <w:r>
        <w:t xml:space="preserve">0412 338 907</w:t>
      </w:r>
    </w:p>
    <w:p>
      <w:pPr>
        <w:pStyle w:val="BodyText"/>
      </w:pPr>
      <w:r>
        <w:rPr>
          <w:bCs/>
          <w:b/>
        </w:rPr>
        <w:t xml:space="preserve">Email:</w:t>
      </w:r>
      <w:r>
        <w:t xml:space="preserve"> </w:t>
      </w:r>
      <w:r>
        <w:t xml:space="preserve">catherine.hartley@email.com.au</w:t>
      </w:r>
    </w:p>
    <w:p>
      <w:pPr>
        <w:pStyle w:val="BodyText"/>
      </w:pPr>
      <w:r>
        <w:rPr>
          <w:bCs/>
          <w:b/>
        </w:rPr>
        <w:t xml:space="preserve">Client ID:</w:t>
      </w:r>
      <w:r>
        <w:t xml:space="preserve"> </w:t>
      </w:r>
      <w:r>
        <w:t xml:space="preserve">CLT-2019-00342</w:t>
      </w:r>
    </w:p>
    <w:bookmarkEnd w:id="22"/>
    <w:bookmarkStart w:id="23" w:name="patient-pet-details"/>
    <w:p>
      <w:pPr>
        <w:pStyle w:val="Heading3"/>
      </w:pPr>
      <w:r>
        <w:t xml:space="preserve">Patient (Pet) Details</w:t>
      </w:r>
    </w:p>
    <w:p>
      <w:pPr>
        <w:pStyle w:val="FirstParagraph"/>
      </w:pPr>
      <w:r>
        <w:rPr>
          <w:bCs/>
          <w:b/>
        </w:rPr>
        <w:t xml:space="preserve">Name:</w:t>
      </w:r>
      <w:r>
        <w:t xml:space="preserve"> </w:t>
      </w:r>
      <w:r>
        <w:t xml:space="preserve">Biscuit</w:t>
      </w:r>
    </w:p>
    <w:p>
      <w:pPr>
        <w:pStyle w:val="BodyText"/>
      </w:pPr>
      <w:r>
        <w:rPr>
          <w:bCs/>
          <w:b/>
        </w:rPr>
        <w:t xml:space="preserve">Species:</w:t>
      </w:r>
      <w:r>
        <w:t xml:space="preserve"> </w:t>
      </w:r>
      <w:r>
        <w:t xml:space="preserve">Canine (Dog)</w:t>
      </w:r>
    </w:p>
    <w:p>
      <w:pPr>
        <w:pStyle w:val="BodyText"/>
      </w:pPr>
      <w:r>
        <w:rPr>
          <w:bCs/>
          <w:b/>
        </w:rPr>
        <w:t xml:space="preserve">Breed:</w:t>
      </w:r>
      <w:r>
        <w:t xml:space="preserve"> </w:t>
      </w:r>
      <w:r>
        <w:t xml:space="preserve">Australian Cattle Dog</w:t>
      </w:r>
    </w:p>
    <w:p>
      <w:pPr>
        <w:pStyle w:val="BodyText"/>
      </w:pPr>
      <w:r>
        <w:rPr>
          <w:bCs/>
          <w:b/>
        </w:rPr>
        <w:t xml:space="preserve">Age:</w:t>
      </w:r>
      <w:r>
        <w:t xml:space="preserve"> </w:t>
      </w:r>
      <w:r>
        <w:t xml:space="preserve">6 years, 4 months</w:t>
      </w:r>
    </w:p>
    <w:p>
      <w:pPr>
        <w:pStyle w:val="BodyText"/>
      </w:pPr>
      <w:r>
        <w:rPr>
          <w:bCs/>
          <w:b/>
        </w:rPr>
        <w:t xml:space="preserve">Sex:</w:t>
      </w:r>
      <w:r>
        <w:t xml:space="preserve"> </w:t>
      </w:r>
      <w:r>
        <w:t xml:space="preserve">Male (Neutered)</w:t>
      </w:r>
    </w:p>
    <w:p>
      <w:pPr>
        <w:pStyle w:val="BodyText"/>
      </w:pPr>
      <w:r>
        <w:rPr>
          <w:bCs/>
          <w:b/>
        </w:rPr>
        <w:t xml:space="preserve">Microchip No:</w:t>
      </w:r>
      <w:r>
        <w:t xml:space="preserve"> </w:t>
      </w:r>
      <w:r>
        <w:t xml:space="preserve">900123456789012</w:t>
      </w:r>
    </w:p>
    <w:p>
      <w:pPr>
        <w:pStyle w:val="BodyText"/>
      </w:pPr>
      <w:r>
        <w:rPr>
          <w:bCs/>
          <w:b/>
        </w:rPr>
        <w:t xml:space="preserve">Registered Vet:</w:t>
      </w:r>
      <w:r>
        <w:t xml:space="preserve"> </w:t>
      </w:r>
      <w:r>
        <w:t xml:space="preserve">Dr. James O'Connor, BVSc, MRCVS</w:t>
      </w:r>
    </w:p>
    <w:bookmarkEnd w:id="23"/>
    <w:p>
      <w:pPr>
        <w:pStyle w:val="BodyText"/>
      </w:pPr>
      <w:r>
        <w:t xml:space="preserve">Veterinarian Services &amp;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General Veterinary Consultation – Full physical examination, history review, and clinical assessment performed by a registered Veterinarian at our Brisbane, Australia clinic</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02</w:t>
            </w:r>
          </w:p>
        </w:tc>
        <w:tc>
          <w:tcPr/>
          <w:p>
            <w:pPr>
              <w:pStyle w:val="Compact"/>
              <w:jc w:val="left"/>
            </w:pPr>
            <w:r>
              <w:t xml:space="preserve">Complete Blood Panel (CBC) – In-house haematology analysis including red blood cell count, white blood cell differential, platelet count, and packed cell volume</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03</w:t>
            </w:r>
          </w:p>
        </w:tc>
        <w:tc>
          <w:tcPr/>
          <w:p>
            <w:pPr>
              <w:pStyle w:val="Compact"/>
              <w:jc w:val="left"/>
            </w:pPr>
            <w:r>
              <w:t xml:space="preserve">Serum Biochemistry Profile – Comprehensive metabolic panel covering liver enzymes (ALT, ALP), kidney function (creatinine, urea), electrolytes, and glucose levels</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04</w:t>
            </w:r>
          </w:p>
        </w:tc>
        <w:tc>
          <w:tcPr/>
          <w:p>
            <w:pPr>
              <w:pStyle w:val="Compact"/>
              <w:jc w:val="left"/>
            </w:pPr>
            <w:r>
              <w:t xml:space="preserve">Digital Radiography – Two-view thoracic X-ray (lateral and ventrodorsal) to assess cardiac silhouette, pulmonary vasculature, and bony thorax integrity</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05</w:t>
            </w:r>
          </w:p>
        </w:tc>
        <w:tc>
          <w:tcPr/>
          <w:p>
            <w:pPr>
              <w:pStyle w:val="Compact"/>
              <w:jc w:val="left"/>
            </w:pPr>
            <w:r>
              <w:t xml:space="preserve">Cardiac Auscultation &amp; ECG – Electrocardiogram recording (12-lead) with interpretation by the attending Veterinarian to evaluate heart rhythm and conduction</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$165.00</w:t>
            </w:r>
          </w:p>
        </w:tc>
        <w:tc>
          <w:tcPr/>
          <w:p>
            <w:pPr>
              <w:pStyle w:val="Compact"/>
              <w:jc w:val="left"/>
            </w:pPr>
            <w:r>
              <w:t xml:space="preserve">$165.00</w:t>
            </w:r>
          </w:p>
        </w:tc>
      </w:tr>
      <w:tr>
        <w:tc>
          <w:tcPr/>
          <w:p>
            <w:pPr>
              <w:pStyle w:val="Compact"/>
              <w:jc w:val="left"/>
            </w:pPr>
            <w:r>
              <w:t xml:space="preserve">06</w:t>
            </w:r>
          </w:p>
        </w:tc>
        <w:tc>
          <w:tcPr/>
          <w:p>
            <w:pPr>
              <w:pStyle w:val="Compact"/>
              <w:jc w:val="left"/>
            </w:pPr>
            <w:r>
              <w:t xml:space="preserve">Urine Analysis &amp; Urine Culture – Sediment examination, specific gravity, protein-to-creatinine ratio, and bacterial culture with sensitivity testing</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$135.00</w:t>
            </w:r>
          </w:p>
        </w:tc>
        <w:tc>
          <w:tcPr/>
          <w:p>
            <w:pPr>
              <w:pStyle w:val="Compact"/>
              <w:jc w:val="left"/>
            </w:pPr>
            <w:r>
              <w:t xml:space="preserve">$135.00</w:t>
            </w:r>
          </w:p>
        </w:tc>
      </w:tr>
      <w:tr>
        <w:tc>
          <w:tcPr/>
          <w:p>
            <w:pPr>
              <w:pStyle w:val="Compact"/>
              <w:jc w:val="left"/>
            </w:pPr>
            <w:r>
              <w:t xml:space="preserve">07</w:t>
            </w:r>
          </w:p>
        </w:tc>
        <w:tc>
          <w:tcPr/>
          <w:p>
            <w:pPr>
              <w:pStyle w:val="Compact"/>
              <w:jc w:val="left"/>
            </w:pPr>
            <w:r>
              <w:t xml:space="preserve">Prescription Medication – Carprofen 75mg tablets (anti-inflammatory), 30-day supply, dispensed by the clinic pharmacy in Australia Brisbane</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$98.00</w:t>
            </w:r>
          </w:p>
        </w:tc>
        <w:tc>
          <w:tcPr/>
          <w:p>
            <w:pPr>
              <w:pStyle w:val="Compact"/>
              <w:jc w:val="left"/>
            </w:pPr>
            <w:r>
              <w:t xml:space="preserve">$98.00</w:t>
            </w:r>
          </w:p>
        </w:tc>
      </w:tr>
      <w:tr>
        <w:tc>
          <w:tcPr/>
          <w:p>
            <w:pPr>
              <w:pStyle w:val="Compact"/>
              <w:jc w:val="left"/>
            </w:pPr>
            <w:r>
              <w:t xml:space="preserve">08</w:t>
            </w:r>
          </w:p>
        </w:tc>
        <w:tc>
          <w:tcPr/>
          <w:p>
            <w:pPr>
              <w:pStyle w:val="Compact"/>
              <w:jc w:val="left"/>
            </w:pPr>
            <w:r>
              <w:t xml:space="preserve">Prescription Medication – Furosemide 40mg tablets (diuretic), 30-day supply, dispensed under Veterinarian supervision</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$72.00</w:t>
            </w:r>
          </w:p>
        </w:tc>
        <w:tc>
          <w:tcPr/>
          <w:p>
            <w:pPr>
              <w:pStyle w:val="Compact"/>
              <w:jc w:val="left"/>
            </w:pPr>
            <w:r>
              <w:t xml:space="preserve">$72.00</w:t>
            </w:r>
          </w:p>
        </w:tc>
      </w:tr>
      <w:tr>
        <w:tc>
          <w:tcPr/>
          <w:p>
            <w:pPr>
              <w:pStyle w:val="Compact"/>
              <w:jc w:val="left"/>
            </w:pPr>
            <w:r>
              <w:t xml:space="preserve">09</w:t>
            </w:r>
          </w:p>
        </w:tc>
        <w:tc>
          <w:tcPr/>
          <w:p>
            <w:pPr>
              <w:pStyle w:val="Compact"/>
              <w:jc w:val="left"/>
            </w:pPr>
            <w:r>
              <w:t xml:space="preserve">Subcutaneous Fluid Therapy – 500mL Lactated Ringer's Solution administered intravenously during the consultation for mild dehydration correction</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10</w:t>
            </w:r>
          </w:p>
        </w:tc>
        <w:tc>
          <w:tcPr/>
          <w:p>
            <w:pPr>
              <w:pStyle w:val="Compact"/>
              <w:jc w:val="left"/>
            </w:pPr>
            <w:r>
              <w:t xml:space="preserve">Follow-up Telephone Consultation – Post-visit check-in call by the treating Veterinarian to review clinical progress and medication compliance</w:t>
            </w:r>
          </w:p>
        </w:tc>
        <w:tc>
          <w:tcPr/>
          <w:p>
            <w:pPr>
              <w:pStyle w:val="Compact"/>
              <w:jc w:val="left"/>
            </w:pPr>
            <w:r>
              <w:t xml:space="preserve">17/06/2025</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left"/>
            </w:pPr>
            <w:r>
              <w:t xml:space="preserve">$1,360.00</w:t>
            </w:r>
          </w:p>
        </w:tc>
      </w:tr>
      <w:tr>
        <w:tc>
          <w:tcPr/>
          <w:p>
            <w:pPr>
              <w:pStyle w:val="Compact"/>
              <w:jc w:val="left"/>
            </w:pPr>
            <w:r>
              <w:t xml:space="preserve">GST (10%)</w:t>
            </w:r>
          </w:p>
        </w:tc>
        <w:tc>
          <w:tcPr/>
          <w:p>
            <w:pPr>
              <w:pStyle w:val="Compact"/>
              <w:jc w:val="left"/>
            </w:pPr>
            <w:r>
              <w:t xml:space="preserve">$136.00</w:t>
            </w:r>
          </w:p>
        </w:tc>
      </w:tr>
      <w:tr>
        <w:tc>
          <w:tcPr/>
          <w:p>
            <w:pPr>
              <w:pStyle w:val="Compact"/>
              <w:jc w:val="left"/>
            </w:pPr>
            <w:r>
              <w:t xml:space="preserve">Insurance Adjustment (PetSure Health Plan #PS-882341)</w:t>
            </w:r>
          </w:p>
        </w:tc>
        <w:tc>
          <w:tcPr/>
          <w:p>
            <w:pPr>
              <w:pStyle w:val="Compact"/>
              <w:jc w:val="left"/>
            </w:pPr>
            <w:r>
              <w:t xml:space="preserve">-$680.00</w:t>
            </w:r>
          </w:p>
        </w:tc>
      </w:tr>
      <w:tr>
        <w:tc>
          <w:tcPr/>
          <w:p>
            <w:pPr>
              <w:pStyle w:val="Compact"/>
              <w:jc w:val="left"/>
            </w:pPr>
            <w:r>
              <w:t xml:space="preserve">Amount Due (incl. GST)</w:t>
            </w:r>
          </w:p>
        </w:tc>
        <w:tc>
          <w:tcPr/>
          <w:p>
            <w:pPr>
              <w:pStyle w:val="Compact"/>
              <w:jc w:val="left"/>
            </w:pPr>
            <w:r>
              <w:t xml:space="preserve">$816.00</w:t>
            </w:r>
          </w:p>
        </w:tc>
      </w:tr>
    </w:tbl>
    <w:bookmarkStart w:id="24" w:name="payment-terms-instructions"/>
    <w:p>
      <w:pPr>
        <w:pStyle w:val="Heading3"/>
      </w:pPr>
      <w:r>
        <w:t xml:space="preserve">Payment Terms &amp; Instructions</w:t>
      </w:r>
    </w:p>
    <w:p>
      <w:pPr>
        <w:pStyle w:val="FirstParagraph"/>
      </w:pPr>
      <w:r>
        <w:t xml:space="preserve">This Invoice is payable within fourteen (14) calendar days from the date of issue. Please ensure all payments are made in Australian Dollars (AUD).</w:t>
      </w:r>
    </w:p>
    <w:p>
      <w:pPr>
        <w:numPr>
          <w:ilvl w:val="0"/>
          <w:numId w:val="1001"/>
        </w:numPr>
        <w:pStyle w:val="Compact"/>
      </w:pPr>
      <w:r>
        <w:rPr>
          <w:bCs/>
          <w:b/>
        </w:rPr>
        <w:t xml:space="preserve">Bank Transfer (EFT):</w:t>
      </w:r>
      <w:r>
        <w:t xml:space="preserve"> </w:t>
      </w:r>
      <w:r>
        <w:t xml:space="preserve">Brisbane Paws &amp; Whiskers Veterinary Clinic, BSB: 062-123, Account: 45678901, Reference: INV-2025-04872</w:t>
      </w:r>
    </w:p>
    <w:p>
      <w:pPr>
        <w:numPr>
          <w:ilvl w:val="0"/>
          <w:numId w:val="1001"/>
        </w:numPr>
        <w:pStyle w:val="Compact"/>
      </w:pPr>
      <w:r>
        <w:rPr>
          <w:bCs/>
          <w:b/>
        </w:rPr>
        <w:t xml:space="preserve">Credit Card:</w:t>
      </w:r>
      <w:r>
        <w:t xml:space="preserve"> </w:t>
      </w:r>
      <w:r>
        <w:t xml:space="preserve">Visa, Mastercard, and American Express accepted at our Australia Brisbane clinic or via secure online portal</w:t>
      </w:r>
    </w:p>
    <w:p>
      <w:pPr>
        <w:numPr>
          <w:ilvl w:val="0"/>
          <w:numId w:val="1001"/>
        </w:numPr>
        <w:pStyle w:val="Compact"/>
      </w:pPr>
      <w:r>
        <w:rPr>
          <w:bCs/>
          <w:b/>
        </w:rPr>
        <w:t xml:space="preserve">Online Payment:</w:t>
      </w:r>
      <w:r>
        <w:t xml:space="preserve"> </w:t>
      </w:r>
      <w:r>
        <w:t xml:space="preserve">Visit www.brisbanepawswhiskers.com.au/pay and enter Invoice number INV-2025-04872</w:t>
      </w:r>
    </w:p>
    <w:p>
      <w:pPr>
        <w:pStyle w:val="FirstParagraph"/>
      </w:pPr>
      <w:r>
        <w:t xml:space="preserve">A late payment fee of 2% per month will be applied to any outstanding balance after the due date of 28 June 2025. This Invoice is issued in accordance with the Australian Consumer Law and the Queensland Veterinary Practice Act 2005.</w:t>
      </w:r>
    </w:p>
    <w:bookmarkEnd w:id="24"/>
    <w:bookmarkStart w:id="25" w:name="Xca5a27fd90e6a0887ed4fb64fd5c08261ada732"/>
    <w:p>
      <w:pPr>
        <w:pStyle w:val="Heading3"/>
      </w:pPr>
      <w:r>
        <w:t xml:space="preserve">Veterinarian's Clinical Notes &amp; Recommendations</w:t>
      </w:r>
    </w:p>
    <w:p>
      <w:pPr>
        <w:pStyle w:val="FirstParagraph"/>
      </w:pPr>
      <w:r>
        <w:t xml:space="preserve">Dear Mrs. Hartley, following today's comprehensive examination of Biscuit at our Australia Brisbane clinic, our Veterinarian team has identified early-stage mitral valve regurgitation consistent with his breed predisposition. The radiographic and echocardiographic findings are detailed in the attached clinical report.</w:t>
      </w:r>
    </w:p>
    <w:p>
      <w:pPr>
        <w:pStyle w:val="BodyText"/>
      </w:pPr>
      <w:r>
        <w:t xml:space="preserve">Biscuit has been commenced on a cardiac management protocol including Furosemide 40mg once daily and Carprofen 75mg once daily for the next fourteen days. A strict low-sodium diet (Royal Canin Cardiac) is strongly recommended. Please schedule a follow-up consultation with Dr. O'Connor in eight (8) weeks for repeat bloodwork, a 24-hour Holter monitor, and a re-evaluation of his cardiac status.</w:t>
      </w:r>
    </w:p>
    <w:p>
      <w:pPr>
        <w:pStyle w:val="BodyText"/>
      </w:pPr>
      <w:r>
        <w:t xml:space="preserve">Should Biscuit exhibit any of the following warning signs before your next appointment—persistent coughing, difficulty breathing, collapse, or marked lethargy—please contact our emergency line at (07) 3855 4299 immediately. Our Brisbane, Australia team provides after-hours emergency veterinary care seven days a week.</w:t>
      </w:r>
    </w:p>
    <w:p>
      <w:pPr>
        <w:pStyle w:val="BodyText"/>
      </w:pPr>
      <w:r>
        <w:t xml:space="preserve">This Invoice and all associated clinical records are maintained in compliance with the Privacy Act 1988 (Cth) and the Australian Privacy Principles. You are entitled to request a copy of Biscuit's full veterinary medical record at any time by contacting our practice manager.</w:t>
      </w:r>
    </w:p>
    <w:bookmarkEnd w:id="25"/>
    <w:p>
      <w:pPr>
        <w:pStyle w:val="BodyText"/>
      </w:pPr>
      <w:r>
        <w:rPr>
          <w:bCs/>
          <w:b/>
        </w:rPr>
        <w:t xml:space="preserve">Brisbane Paws &amp; Whiskers Veterinary Clinic</w:t>
      </w:r>
      <w:r>
        <w:t xml:space="preserve"> </w:t>
      </w:r>
      <w:r>
        <w:t xml:space="preserve">| 42 Anzac Parade, South Brisbane, QLD 4101, Australia Brisbane</w:t>
      </w:r>
    </w:p>
    <w:p>
      <w:pPr>
        <w:pStyle w:val="BodyText"/>
      </w:pPr>
      <w:r>
        <w:t xml:space="preserve">ABN: 54 123 456 789 | ARBN: 0012345678 | QVMA Member No: QV-2019-0887</w:t>
      </w:r>
    </w:p>
    <w:p>
      <w:pPr>
        <w:pStyle w:val="BodyText"/>
      </w:pPr>
      <w:r>
        <w:t xml:space="preserve">This Invoice has been generated electronically and is valid without a physical signature. For queries regarding this Invoice, please contact our billing department at billing@brisbanepawswhiskers.com.au or (07) 3855 4200.</w:t>
      </w:r>
    </w:p>
    <w:p>
      <w:pPr>
        <w:pStyle w:val="BodyText"/>
      </w:pPr>
      <w:r>
        <w:t xml:space="preserve">© 2025 Brisbane Paws &amp; Whiskers Veterinary Clinic. All rights reserved. This document is the property of the issuing Veterinarian practice in Australia Brisbane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Brisbane, Australia</dc:title>
  <dc:creator/>
  <dc:language>en</dc:language>
  <cp:keywords/>
  <dcterms:created xsi:type="dcterms:W3CDTF">2026-10-10T09:15:28Z</dcterms:created>
  <dcterms:modified xsi:type="dcterms:W3CDTF">2026-10-10T09:15:28Z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