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Canada</w:t>
      </w:r>
      <w:r>
        <w:t xml:space="preserve"> </w:t>
      </w:r>
      <w:r>
        <w:t xml:space="preserve">Vancouver</w:t>
      </w:r>
    </w:p>
    <w:bookmarkStart w:id="20" w:name="pacific-paws-veterinary-clinic"/>
    <w:p>
      <w:pPr>
        <w:pStyle w:val="Heading1"/>
      </w:pPr>
      <w:r>
        <w:t xml:space="preserve">Pacific Paws Veterinary Clinic</w:t>
      </w:r>
    </w:p>
    <w:p>
      <w:pPr>
        <w:pStyle w:val="FirstParagraph"/>
      </w:pPr>
      <w:r>
        <w:t xml:space="preserve">2847 West Broadway, Vancouver, British Columbia, Canada V6R 1B2</w:t>
      </w:r>
    </w:p>
    <w:p>
      <w:pPr>
        <w:pStyle w:val="BodyText"/>
      </w:pPr>
      <w:r>
        <w:t xml:space="preserve">Phone: (604) 555-0192 | Fax: (604) 555-0193</w:t>
      </w:r>
    </w:p>
    <w:p>
      <w:pPr>
        <w:pStyle w:val="BodyText"/>
      </w:pPr>
      <w:r>
        <w:t xml:space="preserve">Email: billing@pacificpawsveterinarian.ca</w:t>
      </w:r>
    </w:p>
    <w:p>
      <w:pPr>
        <w:pStyle w:val="BodyText"/>
      </w:pPr>
      <w:r>
        <w:t xml:space="preserve">BC Veterinary Medical Association Member #BC-4472</w:t>
      </w:r>
    </w:p>
    <w:p>
      <w:pPr>
        <w:pStyle w:val="BodyText"/>
      </w:pPr>
      <w:r>
        <w:t xml:space="preserve">Licensed Veterinarian Practice – Canada Vancouver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PPV-2025-00487</w:t>
      </w:r>
    </w:p>
    <w:p>
      <w:pPr>
        <w:pStyle w:val="BodyText"/>
      </w:pPr>
      <w:r>
        <w:rPr>
          <w:bCs/>
          <w:b/>
        </w:rPr>
        <w:t xml:space="preserve">Date of Issue:</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Payment Terms:</w:t>
      </w:r>
      <w:r>
        <w:t xml:space="preserve"> </w:t>
      </w:r>
      <w:r>
        <w:t xml:space="preserve">Net 30 Days</w:t>
      </w:r>
    </w:p>
    <w:bookmarkEnd w:id="21"/>
    <w:bookmarkStart w:id="22" w:name="billed-to-client"/>
    <w:p>
      <w:pPr>
        <w:pStyle w:val="Heading3"/>
      </w:pPr>
      <w:r>
        <w:t xml:space="preserve">Billed To (Client)</w:t>
      </w:r>
    </w:p>
    <w:p>
      <w:pPr>
        <w:pStyle w:val="FirstParagraph"/>
      </w:pPr>
      <w:r>
        <w:rPr>
          <w:bCs/>
          <w:b/>
        </w:rPr>
        <w:t xml:space="preserve">Ms. Catherine Whitfield</w:t>
      </w:r>
    </w:p>
    <w:p>
      <w:pPr>
        <w:pStyle w:val="BodyText"/>
      </w:pPr>
      <w:r>
        <w:t xml:space="preserve">1423 Oakridge Avenue, Unit 508</w:t>
      </w:r>
    </w:p>
    <w:p>
      <w:pPr>
        <w:pStyle w:val="BodyText"/>
      </w:pPr>
      <w:r>
        <w:t xml:space="preserve">Vancouver, British Columbia, Canada V6H 3A1</w:t>
      </w:r>
    </w:p>
    <w:p>
      <w:pPr>
        <w:pStyle w:val="BodyText"/>
      </w:pPr>
      <w:r>
        <w:t xml:space="preserve">Phone: (604) 555-7834</w:t>
      </w:r>
    </w:p>
    <w:p>
      <w:pPr>
        <w:pStyle w:val="BodyText"/>
      </w:pPr>
      <w:r>
        <w:t xml:space="preserve">Email: catherine.whitfield@email.ca</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Biscuit</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7 years, 4 months</w:t>
      </w:r>
    </w:p>
    <w:p>
      <w:pPr>
        <w:pStyle w:val="BodyText"/>
      </w:pPr>
      <w:r>
        <w:rPr>
          <w:bCs/>
          <w:b/>
        </w:rPr>
        <w:t xml:space="preserve">Sex:</w:t>
      </w:r>
      <w:r>
        <w:t xml:space="preserve"> </w:t>
      </w:r>
      <w:r>
        <w:t xml:space="preserve">Male (Neutered)</w:t>
      </w:r>
    </w:p>
    <w:p>
      <w:pPr>
        <w:pStyle w:val="BodyText"/>
      </w:pPr>
      <w:r>
        <w:rPr>
          <w:bCs/>
          <w:b/>
        </w:rPr>
        <w:t xml:space="preserve">Microchip #:</w:t>
      </w:r>
      <w:r>
        <w:t xml:space="preserve"> </w:t>
      </w:r>
      <w:r>
        <w:t xml:space="preserve">985-112-334-5678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Comprehensive Annual Wellness Examination – Full physical assessment including orthopedic evaluation, cardiac auscultation, dental inspection, and body condition scoring performed by Dr. Margaret Chen, Lead Veterinarian at our Canada Vancouver clinic.</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Complete Blood Count (CBC) and Serum Biochemistry Panel – Diagnostic laboratory work to evaluate organ function, blood cell morphology, and metabolic markers as part of the Veterinarian's annual screening protocol.</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3</w:t>
            </w:r>
          </w:p>
        </w:tc>
        <w:tc>
          <w:tcPr/>
          <w:p>
            <w:pPr>
              <w:pStyle w:val="Compact"/>
              <w:jc w:val="left"/>
            </w:pPr>
            <w:r>
              <w:t xml:space="preserve">Urinalysis with Sediment Examination – In-house laboratory analysis to assess renal function, detect urinary tract infections, and evaluate specific gravity and pH levels.</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4</w:t>
            </w:r>
          </w:p>
        </w:tc>
        <w:tc>
          <w:tcPr/>
          <w:p>
            <w:pPr>
              <w:pStyle w:val="Compact"/>
              <w:jc w:val="left"/>
            </w:pPr>
            <w:r>
              <w:t xml:space="preserve">Digital Radiography – Bilateral thoracic and abdominal X-rays (4 views) to evaluate cardiac silhouette, pulmonary vasculature, and abdominal organ morphology. Performed by the Veterinarian's radiology team at our Vancouver, Canada facility.</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Annual Core Vaccinations – Canine Distemper, Adenovirus, Parvovirus (DA2PP) combined vaccine and Leptospirosis (4-serovar) vaccine administered subcutaneously by the attending Veterinarian.</w:t>
            </w:r>
          </w:p>
        </w:tc>
        <w:tc>
          <w:tcPr/>
          <w:p>
            <w:pPr>
              <w:pStyle w:val="Compact"/>
              <w:jc w:val="left"/>
            </w:pPr>
            <w:r>
              <w:t xml:space="preserve">June 10, 2025</w:t>
            </w:r>
          </w:p>
        </w:tc>
        <w:tc>
          <w:tcPr/>
          <w:p>
            <w:pPr>
              <w:pStyle w:val="Compact"/>
              <w:jc w:val="left"/>
            </w:pPr>
            <w:r>
              <w:t xml:space="preserve">2</w:t>
            </w:r>
          </w:p>
        </w:tc>
        <w:tc>
          <w:tcPr/>
          <w:p>
            <w:pPr>
              <w:pStyle w:val="Compact"/>
              <w:jc w:val="left"/>
            </w:pPr>
            <w:r>
              <w:t xml:space="preserve">$52.00</w:t>
            </w:r>
          </w:p>
        </w:tc>
        <w:tc>
          <w:tcPr/>
          <w:p>
            <w:pPr>
              <w:pStyle w:val="Compact"/>
              <w:jc w:val="left"/>
            </w:pPr>
            <w:r>
              <w:t xml:space="preserve">$104.00</w:t>
            </w:r>
          </w:p>
        </w:tc>
      </w:tr>
      <w:tr>
        <w:tc>
          <w:tcPr/>
          <w:p>
            <w:pPr>
              <w:pStyle w:val="Compact"/>
              <w:jc w:val="left"/>
            </w:pPr>
            <w:r>
              <w:t xml:space="preserve">6</w:t>
            </w:r>
          </w:p>
        </w:tc>
        <w:tc>
          <w:tcPr/>
          <w:p>
            <w:pPr>
              <w:pStyle w:val="Compact"/>
              <w:jc w:val="left"/>
            </w:pPr>
            <w:r>
              <w:t xml:space="preserve">Non-Core Vaccination – Bordetella bronchiseptica (intranasal) and Canine Influenza H3N8 vaccine as recommended by the Veterinarian for socialized dogs in the Canada Vancouver metropolitan area.</w:t>
            </w:r>
          </w:p>
        </w:tc>
        <w:tc>
          <w:tcPr/>
          <w:p>
            <w:pPr>
              <w:pStyle w:val="Compact"/>
              <w:jc w:val="left"/>
            </w:pPr>
            <w:r>
              <w:t xml:space="preserve">June 10, 2025</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7</w:t>
            </w:r>
          </w:p>
        </w:tc>
        <w:tc>
          <w:tcPr/>
          <w:p>
            <w:pPr>
              <w:pStyle w:val="Compact"/>
              <w:jc w:val="left"/>
            </w:pPr>
            <w:r>
              <w:t xml:space="preserve">Parasitology – Fecal flotation and direct smear for intestinal parasite identification, including screening for Giardia, Cystoisospora, and hookworm larvae as part of the Veterinarian's preventive care plan.</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8</w:t>
            </w:r>
          </w:p>
        </w:tc>
        <w:tc>
          <w:tcPr/>
          <w:p>
            <w:pPr>
              <w:pStyle w:val="Compact"/>
              <w:jc w:val="left"/>
            </w:pPr>
            <w:r>
              <w:t xml:space="preserve">Prescription Medication – Carprofen 75 mg tablets (100-count) for mild joint inflammation management, dispensed by the Veterinarian with written instructions for administration and monitoring.</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$89.00</w:t>
            </w:r>
          </w:p>
        </w:tc>
        <w:tc>
          <w:tcPr/>
          <w:p>
            <w:pPr>
              <w:pStyle w:val="Compact"/>
              <w:jc w:val="left"/>
            </w:pPr>
            <w:r>
              <w:t xml:space="preserve">$89.00</w:t>
            </w:r>
          </w:p>
        </w:tc>
      </w:tr>
      <w:tr>
        <w:tc>
          <w:tcPr/>
          <w:p>
            <w:pPr>
              <w:pStyle w:val="Compact"/>
              <w:jc w:val="left"/>
            </w:pPr>
            <w:r>
              <w:t xml:space="preserve">9</w:t>
            </w:r>
          </w:p>
        </w:tc>
        <w:tc>
          <w:tcPr/>
          <w:p>
            <w:pPr>
              <w:pStyle w:val="Compact"/>
              <w:jc w:val="left"/>
            </w:pPr>
            <w:r>
              <w:t xml:space="preserve">Prescription Medication – Heartgard Plus (ivermectin + pyrantel) chewable tablets, 3-month supply for heartworm prevention and intestinal deworming, as prescribed by the Veterinarian.</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10</w:t>
            </w:r>
          </w:p>
        </w:tc>
        <w:tc>
          <w:tcPr/>
          <w:p>
            <w:pPr>
              <w:pStyle w:val="Compact"/>
              <w:jc w:val="left"/>
            </w:pPr>
            <w:r>
              <w:t xml:space="preserve">Professional Dental Cleaning (Prophylaxis) – Ultrasonic scaling, subgingival curettage, and full-mouth dental radiographs (24 views) performed under general anesthesia by the Veterinarian's dental specialist. Includes polishing and fluoride treatment.</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11</w:t>
            </w:r>
          </w:p>
        </w:tc>
        <w:tc>
          <w:tcPr/>
          <w:p>
            <w:pPr>
              <w:pStyle w:val="Compact"/>
              <w:jc w:val="left"/>
            </w:pPr>
            <w:r>
              <w:t xml:space="preserve">General Anesthesia and Monitoring – Pre-anesthetic blood work, IV catheter placement, continuous ECG, SpO2, and temperature monitoring during dental procedure. Administered and supervised by the Veterinarian and certified veterinary technician.</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12</w:t>
            </w:r>
          </w:p>
        </w:tc>
        <w:tc>
          <w:tcPr/>
          <w:p>
            <w:pPr>
              <w:pStyle w:val="Compact"/>
              <w:jc w:val="left"/>
            </w:pPr>
            <w:r>
              <w:t xml:space="preserve">Follow-Up Telephone Consultation – Post-procedure check-in call by the Veterinarian to assess recovery, discuss dental findings, and provide dietary recommendations for joint and dental health maintenance.</w:t>
            </w:r>
          </w:p>
        </w:tc>
        <w:tc>
          <w:tcPr/>
          <w:p>
            <w:pPr>
              <w:pStyle w:val="Compact"/>
              <w:jc w:val="left"/>
            </w:pPr>
            <w:r>
              <w:t xml:space="preserve">June 14, 2025</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$2,118.00</w:t>
            </w:r>
          </w:p>
        </w:tc>
      </w:tr>
      <w:tr>
        <w:tc>
          <w:tcPr/>
          <w:p>
            <w:pPr>
              <w:pStyle w:val="Compact"/>
              <w:jc w:val="left"/>
            </w:pPr>
            <w:r>
              <w:t xml:space="preserve">Goods and Services Tax (GST) – 5%</w:t>
            </w:r>
          </w:p>
        </w:tc>
        <w:tc>
          <w:tcPr/>
          <w:p>
            <w:pPr>
              <w:pStyle w:val="Compact"/>
              <w:jc w:val="left"/>
            </w:pPr>
            <w:r>
              <w:t xml:space="preserve">$105.90</w:t>
            </w:r>
          </w:p>
        </w:tc>
      </w:tr>
      <w:tr>
        <w:tc>
          <w:tcPr/>
          <w:p>
            <w:pPr>
              <w:pStyle w:val="Compact"/>
              <w:jc w:val="left"/>
            </w:pPr>
            <w:r>
              <w:t xml:space="preserve">Harmonized Sales Tax (HST) – 5% (BC)</w:t>
            </w:r>
          </w:p>
        </w:tc>
        <w:tc>
          <w:tcPr/>
          <w:p>
            <w:pPr>
              <w:pStyle w:val="Compact"/>
              <w:jc w:val="left"/>
            </w:pPr>
            <w:r>
              <w:t xml:space="preserve">$0.00</w:t>
            </w:r>
          </w:p>
        </w:tc>
      </w:tr>
      <w:tr>
        <w:tc>
          <w:tcPr/>
          <w:p>
            <w:pPr>
              <w:pStyle w:val="Compact"/>
              <w:jc w:val="left"/>
            </w:pPr>
            <w:r>
              <w:t xml:space="preserve">Insurance Adjustment (Pet Insurance – Trupanion #TP-88234)</w:t>
            </w:r>
          </w:p>
        </w:tc>
        <w:tc>
          <w:tcPr/>
          <w:p>
            <w:pPr>
              <w:pStyle w:val="Compact"/>
              <w:jc w:val="left"/>
            </w:pPr>
            <w:r>
              <w:t xml:space="preserve">-$1,450.00</w:t>
            </w:r>
          </w:p>
        </w:tc>
      </w:tr>
      <w:tr>
        <w:tc>
          <w:tcPr/>
          <w:p>
            <w:pPr>
              <w:pStyle w:val="Compact"/>
              <w:jc w:val="left"/>
            </w:pPr>
            <w:r>
              <w:t xml:space="preserve">Balance Due (CAD)</w:t>
            </w:r>
          </w:p>
        </w:tc>
        <w:tc>
          <w:tcPr/>
          <w:p>
            <w:pPr>
              <w:pStyle w:val="Compact"/>
              <w:jc w:val="left"/>
            </w:pPr>
            <w:r>
              <w:t xml:space="preserve">$773.90</w:t>
            </w:r>
          </w:p>
        </w:tc>
      </w:tr>
    </w:tbl>
    <w:bookmarkStart w:id="24" w:name="important-notes-and-payment-information"/>
    <w:p>
      <w:pPr>
        <w:pStyle w:val="Heading3"/>
      </w:pPr>
      <w:r>
        <w:t xml:space="preserve">Important Notes and Payment Information</w:t>
      </w:r>
    </w:p>
    <w:p>
      <w:pPr>
        <w:pStyle w:val="FirstParagraph"/>
      </w:pPr>
      <w:r>
        <w:t xml:space="preserve">This Invoice is issued by Pacific Paws Veterinary Clinic, a licensed Veterinarian practice operating in Canada Vancouver, British Columbia. All services were rendered in accordance with the standards set forth by the British Columbia Veterinary Medical Association and the Canadian Veterinary Medical Association.</w:t>
      </w:r>
    </w:p>
    <w:p>
      <w:pPr>
        <w:pStyle w:val="BodyText"/>
      </w:pPr>
      <w:r>
        <w:t xml:space="preserve">Please remit payment of the outstanding balance of</w:t>
      </w:r>
      <w:r>
        <w:t xml:space="preserve"> </w:t>
      </w:r>
      <w:r>
        <w:rPr>
          <w:bCs/>
          <w:b/>
        </w:rPr>
        <w:t xml:space="preserve">$773.90 CAD</w:t>
      </w:r>
      <w:r>
        <w:t xml:space="preserve"> </w:t>
      </w:r>
      <w:r>
        <w:t xml:space="preserve">by the due date of July 14, 2025. Payment may be made via Interac e-Transfer to billing@pacificpawsveterinarian.ca, by credit card (Visa, MasterCard, Amex), or by cheque payable to "Pacific Paws Veterinary Clinic" mailed to our Vancouver, Canada address listed above.</w:t>
      </w:r>
    </w:p>
    <w:p>
      <w:pPr>
        <w:pStyle w:val="BodyText"/>
      </w:pPr>
      <w:r>
        <w:t xml:space="preserve">A late payment fee of 1.5% per month will be applied to any balance remaining after the due date, in compliance with the Canada Vancouver commercial billing regulations. Please reference Invoice Number PPV-2025-00487 with all correspondence and payments.</w:t>
      </w:r>
    </w:p>
    <w:p>
      <w:pPr>
        <w:pStyle w:val="BodyText"/>
      </w:pPr>
      <w:r>
        <w:t xml:space="preserve">The Veterinarian recommends a re-examination in 12 months (June 2026) for the next annual wellness visit. A follow-up dental check is advised in 6 months to monitor healing of the extracted premolar (tooth #208). Please contact our clinic at (604) 555-0192 to schedule your next appointment with your Veterinarian.</w:t>
      </w:r>
    </w:p>
    <w:p>
      <w:pPr>
        <w:pStyle w:val="BodyText"/>
      </w:pPr>
      <w:r>
        <w:t xml:space="preserve">All diagnostic reports, radiographic images, and laboratory results referenced in this Invoice are available for download through our secure client portal at portal.pacificpawsveterinarian.ca. Your Veterinarian has uploaded all findings to your pet's permanent medical record.</w:t>
      </w:r>
    </w:p>
    <w:bookmarkEnd w:id="24"/>
    <w:p>
      <w:pPr>
        <w:pStyle w:val="BodyText"/>
      </w:pPr>
      <w:r>
        <w:rPr>
          <w:bCs/>
          <w:b/>
        </w:rPr>
        <w:t xml:space="preserve">Pacific Paws Veterinary Clinic</w:t>
      </w:r>
      <w:r>
        <w:t xml:space="preserve"> </w:t>
      </w:r>
      <w:r>
        <w:t xml:space="preserve">| 2847 West Broadway, Vancouver, British Columbia, Canada V6R 1B2</w:t>
      </w:r>
    </w:p>
    <w:p>
      <w:pPr>
        <w:pStyle w:val="BodyText"/>
      </w:pPr>
      <w:r>
        <w:t xml:space="preserve">Phone: (604) 555-0192 | Email: billing@pacificpawsveterinarian.ca | Website: www.pacificpawsveterinarian.ca</w:t>
      </w:r>
    </w:p>
    <w:p>
      <w:pPr>
        <w:pStyle w:val="BodyText"/>
      </w:pPr>
      <w:r>
        <w:t xml:space="preserve">BC Business License #BC-2019-44721 | GST Registration #123456789RT0001</w:t>
      </w:r>
    </w:p>
    <w:p>
      <w:pPr>
        <w:pStyle w:val="BodyText"/>
      </w:pPr>
      <w:r>
        <w:t xml:space="preserve">This Invoice is valid for 90 days from the date of issue. For questions regarding this Invoice or your pet's care, please contact our billing department during business hours (Monday–Friday, 8:00 AM – 6:00 PM PST).</w:t>
      </w:r>
    </w:p>
    <w:p>
      <w:pPr>
        <w:pStyle w:val="BodyText"/>
      </w:pPr>
      <w:r>
        <w:t xml:space="preserve">Thank you for trusting our Veterinarian team with the care of your beloved companion. We are proud to serve the Canada Vancouver community with compassionate, high-quality veterinary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Canada Vancouver</dc:title>
  <dc:creator/>
  <dc:language>en</dc:language>
  <cp:keywords/>
  <dcterms:created xsi:type="dcterms:W3CDTF">2026-10-10T03:44:18Z</dcterms:created>
  <dcterms:modified xsi:type="dcterms:W3CDTF">2026-10-10T03:44:18Z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