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Guangzhou,</w:t>
      </w:r>
      <w:r>
        <w:t xml:space="preserve"> </w:t>
      </w:r>
      <w:r>
        <w:t xml:space="preserve">China</w:t>
      </w:r>
    </w:p>
    <w:bookmarkStart w:id="20" w:name="guangzhou-pet-care-veterinary-clinic"/>
    <w:p>
      <w:pPr>
        <w:pStyle w:val="Heading1"/>
      </w:pPr>
      <w:r>
        <w:t xml:space="preserve">Guangzhou Pet Care Veterinary Clinic</w:t>
      </w:r>
    </w:p>
    <w:p>
      <w:pPr>
        <w:pStyle w:val="FirstParagraph"/>
      </w:pPr>
      <w:r>
        <w:rPr>
          <w:bCs/>
          <w:b/>
        </w:rPr>
        <w:t xml:space="preserve">Veterinarian Practice License No.:</w:t>
      </w:r>
      <w:r>
        <w:t xml:space="preserve"> </w:t>
      </w:r>
      <w:r>
        <w:t xml:space="preserve">GZ-VET-2024-08847</w:t>
      </w:r>
    </w:p>
    <w:p>
      <w:pPr>
        <w:pStyle w:val="BodyText"/>
      </w:pPr>
      <w:r>
        <w:rPr>
          <w:bCs/>
          <w:b/>
        </w:rPr>
        <w:t xml:space="preserve">Address:</w:t>
      </w:r>
      <w:r>
        <w:t xml:space="preserve"> </w:t>
      </w:r>
      <w:r>
        <w:t xml:space="preserve">No. 128, Tianhe Road, Tianhe District, Guangzhou, Guangdong Province, China</w:t>
      </w:r>
    </w:p>
    <w:p>
      <w:pPr>
        <w:pStyle w:val="BodyText"/>
      </w:pPr>
      <w:r>
        <w:rPr>
          <w:bCs/>
          <w:b/>
        </w:rPr>
        <w:t xml:space="preserve">Phone:</w:t>
      </w:r>
      <w:r>
        <w:t xml:space="preserve"> </w:t>
      </w:r>
      <w:r>
        <w:t xml:space="preserve">+86-20-8765-4321</w:t>
      </w:r>
    </w:p>
    <w:p>
      <w:pPr>
        <w:pStyle w:val="BodyText"/>
      </w:pPr>
      <w:r>
        <w:rPr>
          <w:bCs/>
          <w:b/>
        </w:rPr>
        <w:t xml:space="preserve">Email:</w:t>
      </w:r>
      <w:r>
        <w:t xml:space="preserve"> </w:t>
      </w:r>
      <w:r>
        <w:t xml:space="preserve">billing@gzpetcare-vet.cn</w:t>
      </w:r>
    </w:p>
    <w:p>
      <w:pPr>
        <w:pStyle w:val="BodyText"/>
      </w:pPr>
      <w:r>
        <w:rPr>
          <w:bCs/>
          <w:b/>
        </w:rPr>
        <w:t xml:space="preserve">Tax ID (Unified Social Credit Code):</w:t>
      </w:r>
      <w:r>
        <w:t xml:space="preserve"> </w:t>
      </w:r>
      <w:r>
        <w:t xml:space="preserve">91440101MA5C8X7K2P</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GZV-2025-06-00342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June 30, 2025</w:t>
      </w:r>
    </w:p>
    <w:p>
      <w:pPr>
        <w:pStyle w:val="BodyText"/>
      </w:pPr>
      <w:r>
        <w:rPr>
          <w:bCs/>
          <w:b/>
        </w:rPr>
        <w:t xml:space="preserve">Currency:</w:t>
      </w:r>
      <w:r>
        <w:t xml:space="preserve"> </w:t>
      </w:r>
      <w:r>
        <w:t xml:space="preserve">CNY (Chinese Yuan)</w:t>
      </w:r>
    </w:p>
    <w:bookmarkEnd w:id="21"/>
    <w:p>
      <w:pPr>
        <w:pStyle w:val="BodyText"/>
      </w:pPr>
      <w:r>
        <w:t xml:space="preserve">BILLING INFORMATION</w:t>
      </w:r>
    </w:p>
    <w:bookmarkStart w:id="22" w:name="client-account-holder"/>
    <w:p>
      <w:pPr>
        <w:pStyle w:val="Heading3"/>
      </w:pPr>
      <w:r>
        <w:t xml:space="preserve">Client / Account Holder</w:t>
      </w:r>
    </w:p>
    <w:p>
      <w:pPr>
        <w:pStyle w:val="FirstParagraph"/>
      </w:pPr>
      <w:r>
        <w:rPr>
          <w:bCs/>
          <w:b/>
        </w:rPr>
        <w:t xml:space="preserve">Name:</w:t>
      </w:r>
      <w:r>
        <w:t xml:space="preserve"> </w:t>
      </w:r>
      <w:r>
        <w:t xml:space="preserve">Mr. Zhang Wei (张伟)</w:t>
      </w:r>
    </w:p>
    <w:p>
      <w:pPr>
        <w:pStyle w:val="BodyText"/>
      </w:pPr>
      <w:r>
        <w:rPr>
          <w:bCs/>
          <w:b/>
        </w:rPr>
        <w:t xml:space="preserve">Address:</w:t>
      </w:r>
      <w:r>
        <w:t xml:space="preserve"> </w:t>
      </w:r>
      <w:r>
        <w:t xml:space="preserve">Apt 1203, Building 5, Yuancun Community, Yuexiu District, Guangzhou, China</w:t>
      </w:r>
    </w:p>
    <w:p>
      <w:pPr>
        <w:pStyle w:val="BodyText"/>
      </w:pPr>
      <w:r>
        <w:rPr>
          <w:bCs/>
          <w:b/>
        </w:rPr>
        <w:t xml:space="preserve">Phone:</w:t>
      </w:r>
      <w:r>
        <w:t xml:space="preserve"> </w:t>
      </w:r>
      <w:r>
        <w:t xml:space="preserve">+86-138-0000-5678</w:t>
      </w:r>
    </w:p>
    <w:p>
      <w:pPr>
        <w:pStyle w:val="BodyText"/>
      </w:pPr>
      <w:r>
        <w:rPr>
          <w:bCs/>
          <w:b/>
        </w:rPr>
        <w:t xml:space="preserve">Client ID:</w:t>
      </w:r>
      <w:r>
        <w:t xml:space="preserve"> </w:t>
      </w:r>
      <w:r>
        <w:t xml:space="preserve">GZC-2024-11982</w:t>
      </w:r>
    </w:p>
    <w:bookmarkEnd w:id="22"/>
    <w:bookmarkStart w:id="23" w:name="patient-pet-information"/>
    <w:p>
      <w:pPr>
        <w:pStyle w:val="Heading3"/>
      </w:pPr>
      <w:r>
        <w:t xml:space="preserve">Patient / Pet Information</w:t>
      </w:r>
    </w:p>
    <w:p>
      <w:pPr>
        <w:pStyle w:val="FirstParagraph"/>
      </w:pPr>
      <w:r>
        <w:rPr>
          <w:bCs/>
          <w:b/>
        </w:rPr>
        <w:t xml:space="preserve">Pet Name:</w:t>
      </w:r>
      <w:r>
        <w:t xml:space="preserve"> </w:t>
      </w:r>
      <w:r>
        <w:t xml:space="preserve">Lucky (旺财)</w:t>
      </w:r>
    </w:p>
    <w:p>
      <w:pPr>
        <w:pStyle w:val="BodyText"/>
      </w:pPr>
      <w:r>
        <w:rPr>
          <w:bCs/>
          <w:b/>
        </w:rPr>
        <w:t xml:space="preserve">Species / Breed:</w:t>
      </w:r>
      <w:r>
        <w:t xml:space="preserve"> </w:t>
      </w:r>
      <w:r>
        <w:t xml:space="preserve">Dog / Golden Retriever</w:t>
      </w:r>
    </w:p>
    <w:p>
      <w:pPr>
        <w:pStyle w:val="BodyText"/>
      </w:pPr>
      <w:r>
        <w:rPr>
          <w:bCs/>
          <w:b/>
        </w:rPr>
        <w:t xml:space="preserve">Age:</w:t>
      </w:r>
      <w:r>
        <w:t xml:space="preserve"> </w:t>
      </w:r>
      <w:r>
        <w:t xml:space="preserve">4 years</w:t>
      </w:r>
    </w:p>
    <w:p>
      <w:pPr>
        <w:pStyle w:val="BodyText"/>
      </w:pPr>
      <w:r>
        <w:rPr>
          <w:bCs/>
          <w:b/>
        </w:rPr>
        <w:t xml:space="preserve">Weight:</w:t>
      </w:r>
      <w:r>
        <w:t xml:space="preserve"> </w:t>
      </w:r>
      <w:r>
        <w:t xml:space="preserve">32.5 kg</w:t>
      </w:r>
    </w:p>
    <w:p>
      <w:pPr>
        <w:pStyle w:val="BodyText"/>
      </w:pPr>
      <w:r>
        <w:rPr>
          <w:bCs/>
          <w:b/>
        </w:rPr>
        <w:t xml:space="preserve">Microchip No.:</w:t>
      </w:r>
      <w:r>
        <w:t xml:space="preserve"> </w:t>
      </w:r>
      <w:r>
        <w:t xml:space="preserve">152-003-884-772-910</w:t>
      </w:r>
    </w:p>
    <w:p>
      <w:pPr>
        <w:pStyle w:val="BodyText"/>
      </w:pPr>
      <w:r>
        <w:rPr>
          <w:bCs/>
          <w:b/>
        </w:rPr>
        <w:t xml:space="preserve">Veterinarian Assigned:</w:t>
      </w:r>
      <w:r>
        <w:t xml:space="preserve"> </w:t>
      </w:r>
      <w:r>
        <w:t xml:space="preserve">Dr. Li Meiling (李美玲), DVM</w:t>
      </w:r>
    </w:p>
    <w:bookmarkEnd w:id="23"/>
    <w:p>
      <w:pPr>
        <w:pStyle w:val="BodyText"/>
      </w:pPr>
      <w:r>
        <w:t xml:space="preserve">ITEMIZED SERVICES AND CHARGES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Comprehensive veterinary examination and physical assessment by lead Veterinarian Dr. Li Meiling, including auscultation, palpation, and neurological screening</w:t>
            </w:r>
          </w:p>
        </w:tc>
        <w:tc>
          <w:tcPr/>
          <w:p>
            <w:pPr>
              <w:pStyle w:val="Compact"/>
              <w:jc w:val="left"/>
            </w:pPr>
            <w:r>
              <w:t xml:space="preserve">Consultation</w:t>
            </w:r>
          </w:p>
        </w:tc>
        <w:tc>
          <w:tcPr/>
          <w:p>
            <w:pPr>
              <w:pStyle w:val="Compact"/>
              <w:jc w:val="left"/>
            </w:pPr>
            <w:r>
              <w:t xml:space="preserve">1</w:t>
            </w:r>
          </w:p>
        </w:tc>
        <w:tc>
          <w:tcPr/>
          <w:p>
            <w:pPr>
              <w:pStyle w:val="Compact"/>
              <w:jc w:val="left"/>
            </w:pPr>
            <w:r>
              <w:t xml:space="preserve">¥ 380.00</w:t>
            </w:r>
          </w:p>
        </w:tc>
        <w:tc>
          <w:tcPr/>
          <w:p>
            <w:pPr>
              <w:pStyle w:val="Compact"/>
              <w:jc w:val="left"/>
            </w:pPr>
            <w:r>
              <w:t xml:space="preserve">¥ 380.00</w:t>
            </w:r>
          </w:p>
        </w:tc>
      </w:tr>
      <w:tr>
        <w:tc>
          <w:tcPr/>
          <w:p>
            <w:pPr>
              <w:pStyle w:val="Compact"/>
              <w:jc w:val="left"/>
            </w:pPr>
            <w:r>
              <w:t xml:space="preserve">2</w:t>
            </w:r>
          </w:p>
        </w:tc>
        <w:tc>
          <w:tcPr/>
          <w:p>
            <w:pPr>
              <w:pStyle w:val="Compact"/>
              <w:jc w:val="left"/>
            </w:pPr>
            <w:r>
              <w:t xml:space="preserve">Full blood panel (CBC, biochemistry, urinalysis) performed at the in-house laboratory of the Guangzhou veterinary facility</w:t>
            </w:r>
          </w:p>
        </w:tc>
        <w:tc>
          <w:tcPr/>
          <w:p>
            <w:pPr>
              <w:pStyle w:val="Compact"/>
              <w:jc w:val="left"/>
            </w:pPr>
            <w:r>
              <w:t xml:space="preserve">Diagnostics</w:t>
            </w:r>
          </w:p>
        </w:tc>
        <w:tc>
          <w:tcPr/>
          <w:p>
            <w:pPr>
              <w:pStyle w:val="Compact"/>
              <w:jc w:val="left"/>
            </w:pPr>
            <w:r>
              <w:t xml:space="preserve">1</w:t>
            </w:r>
          </w:p>
        </w:tc>
        <w:tc>
          <w:tcPr/>
          <w:p>
            <w:pPr>
              <w:pStyle w:val="Compact"/>
              <w:jc w:val="left"/>
            </w:pPr>
            <w:r>
              <w:t xml:space="preserve">¥ 650.00</w:t>
            </w:r>
          </w:p>
        </w:tc>
        <w:tc>
          <w:tcPr/>
          <w:p>
            <w:pPr>
              <w:pStyle w:val="Compact"/>
              <w:jc w:val="left"/>
            </w:pPr>
            <w:r>
              <w:t xml:space="preserve">¥ 650.00</w:t>
            </w:r>
          </w:p>
        </w:tc>
      </w:tr>
      <w:tr>
        <w:tc>
          <w:tcPr/>
          <w:p>
            <w:pPr>
              <w:pStyle w:val="Compact"/>
              <w:jc w:val="left"/>
            </w:pPr>
            <w:r>
              <w:t xml:space="preserve">3</w:t>
            </w:r>
          </w:p>
        </w:tc>
        <w:tc>
          <w:tcPr/>
          <w:p>
            <w:pPr>
              <w:pStyle w:val="Compact"/>
              <w:jc w:val="left"/>
            </w:pPr>
            <w:r>
              <w:t xml:space="preserve">Digital radiography (X-ray) of thoracic and abdominal regions, two views each, with Veterinarian interpretation and written report</w:t>
            </w:r>
          </w:p>
        </w:tc>
        <w:tc>
          <w:tcPr/>
          <w:p>
            <w:pPr>
              <w:pStyle w:val="Compact"/>
              <w:jc w:val="left"/>
            </w:pPr>
            <w:r>
              <w:t xml:space="preserve">Imaging</w:t>
            </w:r>
          </w:p>
        </w:tc>
        <w:tc>
          <w:tcPr/>
          <w:p>
            <w:pPr>
              <w:pStyle w:val="Compact"/>
              <w:jc w:val="left"/>
            </w:pPr>
            <w:r>
              <w:t xml:space="preserve">1</w:t>
            </w:r>
          </w:p>
        </w:tc>
        <w:tc>
          <w:tcPr/>
          <w:p>
            <w:pPr>
              <w:pStyle w:val="Compact"/>
              <w:jc w:val="left"/>
            </w:pPr>
            <w:r>
              <w:t xml:space="preserve">¥ 520.00</w:t>
            </w:r>
          </w:p>
        </w:tc>
        <w:tc>
          <w:tcPr/>
          <w:p>
            <w:pPr>
              <w:pStyle w:val="Compact"/>
              <w:jc w:val="left"/>
            </w:pPr>
            <w:r>
              <w:t xml:space="preserve">¥ 520.00</w:t>
            </w:r>
          </w:p>
        </w:tc>
      </w:tr>
      <w:tr>
        <w:tc>
          <w:tcPr/>
          <w:p>
            <w:pPr>
              <w:pStyle w:val="Compact"/>
              <w:jc w:val="left"/>
            </w:pPr>
            <w:r>
              <w:t xml:space="preserve">4</w:t>
            </w:r>
          </w:p>
        </w:tc>
        <w:tc>
          <w:tcPr/>
          <w:p>
            <w:pPr>
              <w:pStyle w:val="Compact"/>
              <w:jc w:val="left"/>
            </w:pPr>
            <w:r>
              <w:t xml:space="preserve">Abdominal ultrasound examination conducted by the veterinary radiology team, including liver, spleen, kidneys, and bladder assessment</w:t>
            </w:r>
          </w:p>
        </w:tc>
        <w:tc>
          <w:tcPr/>
          <w:p>
            <w:pPr>
              <w:pStyle w:val="Compact"/>
              <w:jc w:val="left"/>
            </w:pPr>
            <w:r>
              <w:t xml:space="preserve">Imaging</w:t>
            </w:r>
          </w:p>
        </w:tc>
        <w:tc>
          <w:tcPr/>
          <w:p>
            <w:pPr>
              <w:pStyle w:val="Compact"/>
              <w:jc w:val="left"/>
            </w:pPr>
            <w:r>
              <w:t xml:space="preserve">1</w:t>
            </w:r>
          </w:p>
        </w:tc>
        <w:tc>
          <w:tcPr/>
          <w:p>
            <w:pPr>
              <w:pStyle w:val="Compact"/>
              <w:jc w:val="left"/>
            </w:pPr>
            <w:r>
              <w:t xml:space="preserve">¥ 480.00</w:t>
            </w:r>
          </w:p>
        </w:tc>
        <w:tc>
          <w:tcPr/>
          <w:p>
            <w:pPr>
              <w:pStyle w:val="Compact"/>
              <w:jc w:val="left"/>
            </w:pPr>
            <w:r>
              <w:t xml:space="preserve">¥ 480.00</w:t>
            </w:r>
          </w:p>
        </w:tc>
      </w:tr>
      <w:tr>
        <w:tc>
          <w:tcPr/>
          <w:p>
            <w:pPr>
              <w:pStyle w:val="Compact"/>
              <w:jc w:val="left"/>
            </w:pPr>
            <w:r>
              <w:t xml:space="preserve">5</w:t>
            </w:r>
          </w:p>
        </w:tc>
        <w:tc>
          <w:tcPr/>
          <w:p>
            <w:pPr>
              <w:pStyle w:val="Compact"/>
              <w:jc w:val="left"/>
            </w:pPr>
            <w:r>
              <w:t xml:space="preserve">Prescription medication: Carprofen 75 mg tablets (anti-inflammatory), 30-day supply, dispensed by the clinic pharmacy under Veterinarian supervision</w:t>
            </w:r>
          </w:p>
        </w:tc>
        <w:tc>
          <w:tcPr/>
          <w:p>
            <w:pPr>
              <w:pStyle w:val="Compact"/>
              <w:jc w:val="left"/>
            </w:pPr>
            <w:r>
              <w:t xml:space="preserve">Pharmacy</w:t>
            </w:r>
          </w:p>
        </w:tc>
        <w:tc>
          <w:tcPr/>
          <w:p>
            <w:pPr>
              <w:pStyle w:val="Compact"/>
              <w:jc w:val="left"/>
            </w:pPr>
            <w:r>
              <w:t xml:space="preserve">1</w:t>
            </w:r>
          </w:p>
        </w:tc>
        <w:tc>
          <w:tcPr/>
          <w:p>
            <w:pPr>
              <w:pStyle w:val="Compact"/>
              <w:jc w:val="left"/>
            </w:pPr>
            <w:r>
              <w:t xml:space="preserve">¥ 295.00</w:t>
            </w:r>
          </w:p>
        </w:tc>
        <w:tc>
          <w:tcPr/>
          <w:p>
            <w:pPr>
              <w:pStyle w:val="Compact"/>
              <w:jc w:val="left"/>
            </w:pPr>
            <w:r>
              <w:t xml:space="preserve">¥ 295.00</w:t>
            </w:r>
          </w:p>
        </w:tc>
      </w:tr>
      <w:tr>
        <w:tc>
          <w:tcPr/>
          <w:p>
            <w:pPr>
              <w:pStyle w:val="Compact"/>
              <w:jc w:val="left"/>
            </w:pPr>
            <w:r>
              <w:t xml:space="preserve">6</w:t>
            </w:r>
          </w:p>
        </w:tc>
        <w:tc>
          <w:tcPr/>
          <w:p>
            <w:pPr>
              <w:pStyle w:val="Compact"/>
              <w:jc w:val="left"/>
            </w:pPr>
            <w:r>
              <w:t xml:space="preserve">Prescription medication: Omeprazole 20 mg capsules (gastroprotective), 30-day supply</w:t>
            </w:r>
          </w:p>
        </w:tc>
        <w:tc>
          <w:tcPr/>
          <w:p>
            <w:pPr>
              <w:pStyle w:val="Compact"/>
              <w:jc w:val="left"/>
            </w:pPr>
            <w:r>
              <w:t xml:space="preserve">Pharmacy</w:t>
            </w:r>
          </w:p>
        </w:tc>
        <w:tc>
          <w:tcPr/>
          <w:p>
            <w:pPr>
              <w:pStyle w:val="Compact"/>
              <w:jc w:val="left"/>
            </w:pPr>
            <w:r>
              <w:t xml:space="preserve">1</w:t>
            </w:r>
          </w:p>
        </w:tc>
        <w:tc>
          <w:tcPr/>
          <w:p>
            <w:pPr>
              <w:pStyle w:val="Compact"/>
              <w:jc w:val="left"/>
            </w:pPr>
            <w:r>
              <w:t xml:space="preserve">¥ 185.00</w:t>
            </w:r>
          </w:p>
        </w:tc>
        <w:tc>
          <w:tcPr/>
          <w:p>
            <w:pPr>
              <w:pStyle w:val="Compact"/>
              <w:jc w:val="left"/>
            </w:pPr>
            <w:r>
              <w:t xml:space="preserve">¥ 185.00</w:t>
            </w:r>
          </w:p>
        </w:tc>
      </w:tr>
      <w:tr>
        <w:tc>
          <w:tcPr/>
          <w:p>
            <w:pPr>
              <w:pStyle w:val="Compact"/>
              <w:jc w:val="left"/>
            </w:pPr>
            <w:r>
              <w:t xml:space="preserve">7</w:t>
            </w:r>
          </w:p>
        </w:tc>
        <w:tc>
          <w:tcPr/>
          <w:p>
            <w:pPr>
              <w:pStyle w:val="Compact"/>
              <w:jc w:val="left"/>
            </w:pPr>
            <w:r>
              <w:t xml:space="preserve">Subcutaneous fluid therapy session (500 mL Lactated Ringer's Solution) administered by veterinary nursing staff</w:t>
            </w:r>
          </w:p>
        </w:tc>
        <w:tc>
          <w:tcPr/>
          <w:p>
            <w:pPr>
              <w:pStyle w:val="Compact"/>
              <w:jc w:val="left"/>
            </w:pPr>
            <w:r>
              <w:t xml:space="preserve">Treatment</w:t>
            </w:r>
          </w:p>
        </w:tc>
        <w:tc>
          <w:tcPr/>
          <w:p>
            <w:pPr>
              <w:pStyle w:val="Compact"/>
              <w:jc w:val="left"/>
            </w:pPr>
            <w:r>
              <w:t xml:space="preserve">2</w:t>
            </w:r>
          </w:p>
        </w:tc>
        <w:tc>
          <w:tcPr/>
          <w:p>
            <w:pPr>
              <w:pStyle w:val="Compact"/>
              <w:jc w:val="left"/>
            </w:pPr>
            <w:r>
              <w:t xml:space="preserve">¥ 150.00</w:t>
            </w:r>
          </w:p>
        </w:tc>
        <w:tc>
          <w:tcPr/>
          <w:p>
            <w:pPr>
              <w:pStyle w:val="Compact"/>
              <w:jc w:val="left"/>
            </w:pPr>
            <w:r>
              <w:t xml:space="preserve">¥ 300.00</w:t>
            </w:r>
          </w:p>
        </w:tc>
      </w:tr>
      <w:tr>
        <w:tc>
          <w:tcPr/>
          <w:p>
            <w:pPr>
              <w:pStyle w:val="Compact"/>
              <w:jc w:val="left"/>
            </w:pPr>
            <w:r>
              <w:t xml:space="preserve">8</w:t>
            </w:r>
          </w:p>
        </w:tc>
        <w:tc>
          <w:tcPr/>
          <w:p>
            <w:pPr>
              <w:pStyle w:val="Compact"/>
              <w:jc w:val="left"/>
            </w:pPr>
            <w:r>
              <w:t xml:space="preserve">Dental cleaning and scaling procedure under general anesthesia, including periodontal assessment and polishing, performed by the veterinary dental specialist</w:t>
            </w:r>
          </w:p>
        </w:tc>
        <w:tc>
          <w:tcPr/>
          <w:p>
            <w:pPr>
              <w:pStyle w:val="Compact"/>
              <w:jc w:val="left"/>
            </w:pPr>
            <w:r>
              <w:t xml:space="preserve">Procedure</w:t>
            </w:r>
          </w:p>
        </w:tc>
        <w:tc>
          <w:tcPr/>
          <w:p>
            <w:pPr>
              <w:pStyle w:val="Compact"/>
              <w:jc w:val="left"/>
            </w:pPr>
            <w:r>
              <w:t xml:space="preserve">1</w:t>
            </w:r>
          </w:p>
        </w:tc>
        <w:tc>
          <w:tcPr/>
          <w:p>
            <w:pPr>
              <w:pStyle w:val="Compact"/>
              <w:jc w:val="left"/>
            </w:pPr>
            <w:r>
              <w:t xml:space="preserve">¥ 1,200.00</w:t>
            </w:r>
          </w:p>
        </w:tc>
        <w:tc>
          <w:tcPr/>
          <w:p>
            <w:pPr>
              <w:pStyle w:val="Compact"/>
              <w:jc w:val="left"/>
            </w:pPr>
            <w:r>
              <w:t xml:space="preserve">¥ 1,200.00</w:t>
            </w:r>
          </w:p>
        </w:tc>
      </w:tr>
      <w:tr>
        <w:tc>
          <w:tcPr/>
          <w:p>
            <w:pPr>
              <w:pStyle w:val="Compact"/>
              <w:jc w:val="left"/>
            </w:pPr>
            <w:r>
              <w:t xml:space="preserve">9</w:t>
            </w:r>
          </w:p>
        </w:tc>
        <w:tc>
          <w:tcPr/>
          <w:p>
            <w:pPr>
              <w:pStyle w:val="Compact"/>
              <w:jc w:val="left"/>
            </w:pPr>
            <w:r>
              <w:t xml:space="preserve">Annual core vaccination package (Rabies, DHPP, Leptospirosis) administered per the China Guangzhou municipal animal health regulations</w:t>
            </w:r>
          </w:p>
        </w:tc>
        <w:tc>
          <w:tcPr/>
          <w:p>
            <w:pPr>
              <w:pStyle w:val="Compact"/>
              <w:jc w:val="left"/>
            </w:pPr>
            <w:r>
              <w:t xml:space="preserve">Vaccination</w:t>
            </w:r>
          </w:p>
        </w:tc>
        <w:tc>
          <w:tcPr/>
          <w:p>
            <w:pPr>
              <w:pStyle w:val="Compact"/>
              <w:jc w:val="left"/>
            </w:pPr>
            <w:r>
              <w:t xml:space="preserve">1</w:t>
            </w:r>
          </w:p>
        </w:tc>
        <w:tc>
          <w:tcPr/>
          <w:p>
            <w:pPr>
              <w:pStyle w:val="Compact"/>
              <w:jc w:val="left"/>
            </w:pPr>
            <w:r>
              <w:t xml:space="preserve">¥ 420.00</w:t>
            </w:r>
          </w:p>
        </w:tc>
        <w:tc>
          <w:tcPr/>
          <w:p>
            <w:pPr>
              <w:pStyle w:val="Compact"/>
              <w:jc w:val="left"/>
            </w:pPr>
            <w:r>
              <w:t xml:space="preserve">¥ 420.00</w:t>
            </w:r>
          </w:p>
        </w:tc>
      </w:tr>
      <w:tr>
        <w:tc>
          <w:tcPr/>
          <w:p>
            <w:pPr>
              <w:pStyle w:val="Compact"/>
              <w:jc w:val="left"/>
            </w:pPr>
            <w:r>
              <w:t xml:space="preserve">10</w:t>
            </w:r>
          </w:p>
        </w:tc>
        <w:tc>
          <w:tcPr/>
          <w:p>
            <w:pPr>
              <w:pStyle w:val="Compact"/>
              <w:jc w:val="left"/>
            </w:pPr>
            <w:r>
              <w:t xml:space="preserve">Follow-up consultation and post-procedure monitoring by the assigned Veterinarian, including wound check and medication review</w:t>
            </w:r>
          </w:p>
        </w:tc>
        <w:tc>
          <w:tcPr/>
          <w:p>
            <w:pPr>
              <w:pStyle w:val="Compact"/>
              <w:jc w:val="left"/>
            </w:pPr>
            <w:r>
              <w:t xml:space="preserve">Consultation</w:t>
            </w:r>
          </w:p>
        </w:tc>
        <w:tc>
          <w:tcPr/>
          <w:p>
            <w:pPr>
              <w:pStyle w:val="Compact"/>
              <w:jc w:val="left"/>
            </w:pPr>
            <w:r>
              <w:t xml:space="preserve">1</w:t>
            </w:r>
          </w:p>
        </w:tc>
        <w:tc>
          <w:tcPr/>
          <w:p>
            <w:pPr>
              <w:pStyle w:val="Compact"/>
              <w:jc w:val="left"/>
            </w:pPr>
            <w:r>
              <w:t xml:space="preserve">¥ 200.00</w:t>
            </w:r>
          </w:p>
        </w:tc>
        <w:tc>
          <w:tcPr/>
          <w:p>
            <w:pPr>
              <w:pStyle w:val="Compact"/>
              <w:jc w:val="left"/>
            </w:pPr>
            <w:r>
              <w:t xml:space="preserve">¥ 200.00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¥ 4,630.00</w:t>
            </w:r>
          </w:p>
        </w:tc>
      </w:tr>
      <w:tr>
        <w:tc>
          <w:tcPr/>
          <w:p>
            <w:pPr>
              <w:pStyle w:val="Compact"/>
              <w:jc w:val="left"/>
            </w:pPr>
            <w:r>
              <w:t xml:space="preserve">Veterinary Service Surcharge (5%)</w:t>
            </w:r>
          </w:p>
        </w:tc>
        <w:tc>
          <w:tcPr/>
          <w:p>
            <w:pPr>
              <w:pStyle w:val="Compact"/>
              <w:jc w:val="right"/>
            </w:pPr>
            <w:r>
              <w:t xml:space="preserve">¥ 231.50</w:t>
            </w:r>
          </w:p>
        </w:tc>
      </w:tr>
      <w:tr>
        <w:tc>
          <w:tcPr/>
          <w:p>
            <w:pPr>
              <w:pStyle w:val="Compact"/>
              <w:jc w:val="left"/>
            </w:pPr>
            <w:r>
              <w:t xml:space="preserve">VAT (Value Added Tax, 6%)</w:t>
            </w:r>
          </w:p>
        </w:tc>
        <w:tc>
          <w:tcPr/>
          <w:p>
            <w:pPr>
              <w:pStyle w:val="Compact"/>
              <w:jc w:val="right"/>
            </w:pPr>
            <w:r>
              <w:t xml:space="preserve">¥ 301.89</w:t>
            </w:r>
          </w:p>
        </w:tc>
      </w:tr>
      <w:tr>
        <w:tc>
          <w:tcPr/>
          <w:p>
            <w:pPr>
              <w:pStyle w:val="Compact"/>
              <w:jc w:val="left"/>
            </w:pPr>
            <w:r>
              <w:t xml:space="preserve">GRAND TOTAL</w:t>
            </w:r>
          </w:p>
        </w:tc>
        <w:tc>
          <w:tcPr/>
          <w:p>
            <w:pPr>
              <w:pStyle w:val="Compact"/>
              <w:jc w:val="right"/>
            </w:pPr>
            <w:r>
              <w:t xml:space="preserve">¥ 5,163.39</w:t>
            </w:r>
          </w:p>
        </w:tc>
      </w:tr>
    </w:tbl>
    <w:p>
      <w:pPr>
        <w:pStyle w:val="BodyText"/>
      </w:pPr>
      <w:r>
        <w:rPr>
          <w:bCs/>
          <w:b/>
        </w:rPr>
        <w:t xml:space="preserve">Payment Terms and Instructions:</w:t>
      </w:r>
      <w:r>
        <w:br/>
      </w:r>
      <w:r>
        <w:t xml:space="preserve">This Invoice must be settled in full within fourteen (14) calendar days from the Invoice date. Payment may be made via bank transfer to the account below, or in person at the Guangzhou clinic reception. Please reference the Invoice number GZV-2025-06-00342 on all remittances. Late payments are subject to a 1.5% monthly interest charge as per the terms of service agreed upon at the time of registration with this Veterinarian practice.</w:t>
      </w:r>
      <w:r>
        <w:br/>
      </w:r>
      <w:r>
        <w:br/>
      </w:r>
      <w:r>
        <w:rPr>
          <w:bCs/>
          <w:b/>
        </w:rPr>
        <w:t xml:space="preserve">Bank:</w:t>
      </w:r>
      <w:r>
        <w:t xml:space="preserve"> </w:t>
      </w:r>
      <w:r>
        <w:t xml:space="preserve">China Merchants Bank, Guangzhou Tianhe Branch</w:t>
      </w:r>
      <w:r>
        <w:br/>
      </w:r>
      <w:r>
        <w:rPr>
          <w:bCs/>
          <w:b/>
        </w:rPr>
        <w:t xml:space="preserve">Account Name:</w:t>
      </w:r>
      <w:r>
        <w:t xml:space="preserve"> </w:t>
      </w:r>
      <w:r>
        <w:t xml:space="preserve">Guangzhou Pet Care Veterinary Clinic Co., Ltd.</w:t>
      </w:r>
      <w:r>
        <w:br/>
      </w:r>
      <w:r>
        <w:rPr>
          <w:bCs/>
          <w:b/>
        </w:rPr>
        <w:t xml:space="preserve">Account No.:</w:t>
      </w:r>
      <w:r>
        <w:t xml:space="preserve"> </w:t>
      </w:r>
      <w:r>
        <w:t xml:space="preserve">6225 8801 2025 0615 342</w:t>
      </w:r>
      <w:r>
        <w:br/>
      </w:r>
      <w:r>
        <w:rPr>
          <w:bCs/>
          <w:b/>
        </w:rPr>
        <w:t xml:space="preserve">SWIFT Code:</w:t>
      </w:r>
      <w:r>
        <w:t xml:space="preserve"> </w:t>
      </w:r>
      <w:r>
        <w:t xml:space="preserve">CMBCCNBS</w:t>
      </w:r>
    </w:p>
    <w:p>
      <w:pPr>
        <w:pStyle w:val="BodyText"/>
      </w:pPr>
      <w:r>
        <w:rPr>
          <w:bCs/>
          <w:b/>
        </w:rPr>
        <w:t xml:space="preserve">Additional Notes:</w:t>
      </w:r>
      <w:r>
        <w:br/>
      </w:r>
      <w:r>
        <w:t xml:space="preserve">1. This Invoice has been issued in accordance with the regulations of the Guangdong Provincial Department of Agriculture and Rural Affairs governing veterinary medical billing practices in China Guangzhou and its surrounding municipalities.</w:t>
      </w:r>
      <w:r>
        <w:br/>
      </w:r>
      <w:r>
        <w:t xml:space="preserve">2. All diagnostic and treatment services listed above were performed by licensed Veterinarian professionals registered with the Guangzhou Municipal Veterinary Medical Association.</w:t>
      </w:r>
      <w:r>
        <w:br/>
      </w:r>
      <w:r>
        <w:t xml:space="preserve">3. The client acknowledges receipt of a written treatment plan and informed consent prior to the dental procedure and fluid therapy sessions.</w:t>
      </w:r>
      <w:r>
        <w:br/>
      </w:r>
      <w:r>
        <w:t xml:space="preserve">4. A duplicate copy of this Invoice may be requested from the clinic billing office within ninety (90) days of the original issue date.</w:t>
      </w:r>
      <w:r>
        <w:br/>
      </w:r>
      <w:r>
        <w:t xml:space="preserve">5. This document serves as the official financial record for the veterinary services rendered and is valid for tax deduction purposes under the Chinese tax code when accompanied by the official fapiao (tax invoice) issued by the clinic's finance department.</w:t>
      </w:r>
      <w:r>
        <w:br/>
      </w:r>
      <w:r>
        <w:t xml:space="preserve">6. The Veterinarian team at this Guangzhou facility recommends a follow-up appointment in four (4) weeks to monitor the patient's recovery from the dental procedure and to review the anti-inflammatory medication regimen.</w:t>
      </w:r>
    </w:p>
    <w:p>
      <w:pPr>
        <w:pStyle w:val="BodyText"/>
      </w:pPr>
      <w:r>
        <w:t xml:space="preserve">Clinic Official Seal (公章)</w:t>
      </w:r>
    </w:p>
    <w:p>
      <w:pPr>
        <w:pStyle w:val="BodyText"/>
      </w:pPr>
      <w:r>
        <w:t xml:space="preserve">Client Signature / 客户签字</w:t>
      </w:r>
    </w:p>
    <w:p>
      <w:pPr>
        <w:pStyle w:val="BodyText"/>
      </w:pPr>
      <w:r>
        <w:t xml:space="preserve">Guangzhou Pet Care Veterinary Clinic Co., Ltd. | No. 128 Tianhe Road, Tianhe District, Guangzhou, Guangdong, China</w:t>
      </w:r>
    </w:p>
    <w:p>
      <w:pPr>
        <w:pStyle w:val="BodyText"/>
      </w:pPr>
      <w:r>
        <w:t xml:space="preserve">This Invoice was generated electronically on June 15, 2025. For inquiries regarding this Invoice or any veterinary service charges, please contact our billing department at +86-20-8765-4321 or billing@gzpetcare-vet.cn.</w:t>
      </w:r>
    </w:p>
    <w:p>
      <w:pPr>
        <w:pStyle w:val="BodyText"/>
      </w:pPr>
      <w:r>
        <w:t xml:space="preserve">© 2025 Guangzhou Pet Care Veterinary Clinic. All rights reserved. Veterinary Practice License: GZ-VET-2024-08847.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Guangzhou, China</dc:title>
  <dc:creator/>
  <dc:language>en</dc:language>
  <cp:keywords/>
  <dcterms:created xsi:type="dcterms:W3CDTF">2026-10-10T04:43:11Z</dcterms:created>
  <dcterms:modified xsi:type="dcterms:W3CDTF">2026-10-10T04:43:11Z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