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Colombia</w:t>
      </w:r>
      <w:r>
        <w:t xml:space="preserve"> </w:t>
      </w:r>
      <w:r>
        <w:t xml:space="preserve">Medellín</w:t>
      </w:r>
    </w:p>
    <w:bookmarkStart w:id="20" w:name="clínica-veterinaria-los-andes"/>
    <w:p>
      <w:pPr>
        <w:pStyle w:val="Heading1"/>
      </w:pPr>
      <w:r>
        <w:t xml:space="preserve">Clínica Veterinaria Los Andes</w:t>
      </w:r>
    </w:p>
    <w:p>
      <w:pPr>
        <w:pStyle w:val="FirstParagraph"/>
      </w:pPr>
      <w:r>
        <w:rPr>
          <w:bCs/>
          <w:b/>
        </w:rPr>
        <w:t xml:space="preserve">Veterinarian Practice</w:t>
      </w:r>
      <w:r>
        <w:t xml:space="preserve"> </w:t>
      </w:r>
      <w:r>
        <w:t xml:space="preserve">| NIT: 901.234.567-8</w:t>
      </w:r>
    </w:p>
    <w:p>
      <w:pPr>
        <w:pStyle w:val="BodyText"/>
      </w:pPr>
      <w:r>
        <w:t xml:space="preserve">Calle 43 # 45A-12, El Poblado</w:t>
      </w:r>
    </w:p>
    <w:p>
      <w:pPr>
        <w:pStyle w:val="BodyText"/>
      </w:pPr>
      <w:r>
        <w:t xml:space="preserve">Medellín, Antioquia, Colombia</w:t>
      </w:r>
    </w:p>
    <w:p>
      <w:pPr>
        <w:pStyle w:val="BodyText"/>
      </w:pPr>
      <w:r>
        <w:t xml:space="preserve">Phone: +57 (604) 444 5566 | Email: info@veterinariamedellin.co</w:t>
      </w:r>
    </w:p>
    <w:p>
      <w:pPr>
        <w:pStyle w:val="BodyText"/>
      </w:pPr>
      <w:r>
        <w:t xml:space="preserve">Licensed Veterinarian – Colombia Medellín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Issued:</w:t>
      </w:r>
      <w:r>
        <w:t xml:space="preserve"> </w:t>
      </w:r>
      <w:r>
        <w:t xml:space="preserve">June 14, 2025</w:t>
      </w:r>
    </w:p>
    <w:p>
      <w:pPr>
        <w:pStyle w:val="BodyText"/>
      </w:pPr>
      <w:r>
        <w:rPr>
          <w:bCs/>
          <w:b/>
        </w:rPr>
        <w:t xml:space="preserve">Due Date:</w:t>
      </w:r>
      <w:r>
        <w:t xml:space="preserve"> </w:t>
      </w:r>
      <w:r>
        <w:t xml:space="preserve">June 28, 2025</w:t>
      </w:r>
    </w:p>
    <w:p>
      <w:pPr>
        <w:pStyle w:val="BodyText"/>
      </w:pPr>
      <w:r>
        <w:rPr>
          <w:bCs/>
          <w:b/>
        </w:rPr>
        <w:t xml:space="preserve">Payment Terms:</w:t>
      </w:r>
      <w:r>
        <w:t xml:space="preserve"> </w:t>
      </w:r>
      <w:r>
        <w:t xml:space="preserve">Net 14 Days</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María Fernanda Restrepo Gómez</w:t>
      </w:r>
    </w:p>
    <w:p>
      <w:pPr>
        <w:pStyle w:val="BodyText"/>
      </w:pPr>
      <w:r>
        <w:rPr>
          <w:bCs/>
          <w:b/>
        </w:rPr>
        <w:t xml:space="preserve">Address:</w:t>
      </w:r>
      <w:r>
        <w:t xml:space="preserve"> </w:t>
      </w:r>
      <w:r>
        <w:t xml:space="preserve">Calle 70 # 33-15, Apt. 402</w:t>
      </w:r>
    </w:p>
    <w:p>
      <w:pPr>
        <w:pStyle w:val="BodyText"/>
      </w:pPr>
      <w:r>
        <w:t xml:space="preserve">Medellín, Antioquia, Colombia</w:t>
      </w:r>
    </w:p>
    <w:p>
      <w:pPr>
        <w:pStyle w:val="BodyText"/>
      </w:pPr>
      <w:r>
        <w:rPr>
          <w:bCs/>
          <w:b/>
        </w:rPr>
        <w:t xml:space="preserve">Phone:</w:t>
      </w:r>
      <w:r>
        <w:t xml:space="preserve"> </w:t>
      </w:r>
      <w:r>
        <w:t xml:space="preserve">+57 300 555 7891</w:t>
      </w:r>
    </w:p>
    <w:p>
      <w:pPr>
        <w:pStyle w:val="BodyText"/>
      </w:pPr>
      <w:r>
        <w:rPr>
          <w:bCs/>
          <w:b/>
        </w:rPr>
        <w:t xml:space="preserve">Email:</w:t>
      </w:r>
      <w:r>
        <w:t xml:space="preserve"> </w:t>
      </w:r>
      <w:r>
        <w:t xml:space="preserve">mrestrepo@gmail.com</w:t>
      </w:r>
    </w:p>
    <w:p>
      <w:pPr>
        <w:pStyle w:val="BodyText"/>
      </w:pPr>
      <w:r>
        <w:rPr>
          <w:bCs/>
          <w:b/>
        </w:rPr>
        <w:t xml:space="preserve">CC:</w:t>
      </w:r>
      <w:r>
        <w:t xml:space="preserve"> </w:t>
      </w:r>
      <w:r>
        <w:t xml:space="preserve">1.023.456.789</w:t>
      </w:r>
    </w:p>
    <w:bookmarkEnd w:id="22"/>
    <w:bookmarkStart w:id="23" w:name="patient-information"/>
    <w:p>
      <w:pPr>
        <w:pStyle w:val="Heading3"/>
      </w:pPr>
      <w:r>
        <w:t xml:space="preserve">Patient Information</w:t>
      </w:r>
    </w:p>
    <w:p>
      <w:pPr>
        <w:pStyle w:val="FirstParagraph"/>
      </w:pPr>
      <w:r>
        <w:rPr>
          <w:bCs/>
          <w:b/>
        </w:rPr>
        <w:t xml:space="preserve">Pet Name:</w:t>
      </w:r>
      <w:r>
        <w:t xml:space="preserve"> </w:t>
      </w:r>
      <w:r>
        <w:t xml:space="preserve">Simba</w:t>
      </w:r>
    </w:p>
    <w:p>
      <w:pPr>
        <w:pStyle w:val="BodyText"/>
      </w:pPr>
      <w:r>
        <w:rPr>
          <w:bCs/>
          <w:b/>
        </w:rPr>
        <w:t xml:space="preserve">Species:</w:t>
      </w:r>
      <w:r>
        <w:t xml:space="preserve"> </w:t>
      </w:r>
      <w:r>
        <w:t xml:space="preserve">Dog (Canis lupus familiaris)</w:t>
      </w:r>
    </w:p>
    <w:p>
      <w:pPr>
        <w:pStyle w:val="BodyText"/>
      </w:pPr>
      <w:r>
        <w:rPr>
          <w:bCs/>
          <w:b/>
        </w:rPr>
        <w:t xml:space="preserve">Breed:</w:t>
      </w:r>
      <w:r>
        <w:t xml:space="preserve"> </w:t>
      </w:r>
      <w:r>
        <w:t xml:space="preserve">Golden Retriever</w:t>
      </w:r>
    </w:p>
    <w:p>
      <w:pPr>
        <w:pStyle w:val="BodyText"/>
      </w:pPr>
      <w:r>
        <w:rPr>
          <w:bCs/>
          <w:b/>
        </w:rPr>
        <w:t xml:space="preserve">Age:</w:t>
      </w:r>
      <w:r>
        <w:t xml:space="preserve"> </w:t>
      </w:r>
      <w:r>
        <w:t xml:space="preserve">4 years</w:t>
      </w:r>
    </w:p>
    <w:p>
      <w:pPr>
        <w:pStyle w:val="BodyText"/>
      </w:pPr>
      <w:r>
        <w:rPr>
          <w:bCs/>
          <w:b/>
        </w:rPr>
        <w:t xml:space="preserve">Sex:</w:t>
      </w:r>
      <w:r>
        <w:t xml:space="preserve"> </w:t>
      </w:r>
      <w:r>
        <w:t xml:space="preserve">Male (Neutered)</w:t>
      </w:r>
    </w:p>
    <w:p>
      <w:pPr>
        <w:pStyle w:val="BodyText"/>
      </w:pPr>
      <w:r>
        <w:rPr>
          <w:bCs/>
          <w:b/>
        </w:rPr>
        <w:t xml:space="preserve">Weight:</w:t>
      </w:r>
      <w:r>
        <w:t xml:space="preserve"> </w:t>
      </w:r>
      <w:r>
        <w:t xml:space="preserve">32.5 kg</w:t>
      </w:r>
    </w:p>
    <w:p>
      <w:pPr>
        <w:pStyle w:val="BodyText"/>
      </w:pPr>
      <w:r>
        <w:rPr>
          <w:bCs/>
          <w:b/>
        </w:rPr>
        <w:t xml:space="preserve">Microchip:</w:t>
      </w:r>
      <w:r>
        <w:t xml:space="preserve"> </w:t>
      </w:r>
      <w:r>
        <w:t xml:space="preserve">985.112.334.455</w:t>
      </w:r>
    </w:p>
    <w:bookmarkEnd w:id="23"/>
    <w:bookmarkStart w:id="24" w:name="veterinarian-services-products-rendered"/>
    <w:p>
      <w:pPr>
        <w:pStyle w:val="Heading3"/>
      </w:pPr>
      <w:r>
        <w:t xml:space="preserve">Veterinarian Services &amp; Products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Product</w:t>
            </w:r>
          </w:p>
        </w:tc>
        <w:tc>
          <w:tcPr/>
          <w:p>
            <w:pPr>
              <w:pStyle w:val="Compact"/>
              <w:jc w:val="left"/>
            </w:pPr>
            <w:r>
              <w:t xml:space="preserve">Veterinarian / Dept.</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Comprehensive veterinary examination and physical assessment by lead Veterinarian Dr. Carlos Andrés Peña. Includes auscultation, palpation, ophthalmic evaluation, and orthopedic screening.</w:t>
            </w:r>
          </w:p>
        </w:tc>
        <w:tc>
          <w:tcPr/>
          <w:p>
            <w:pPr>
              <w:pStyle w:val="Compact"/>
              <w:jc w:val="left"/>
            </w:pPr>
            <w:r>
              <w:t xml:space="preserve">Dr. C.A. Peña</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Complete blood count (CBC) with differential, serum biochemistry panel, and urinalysis. Performed in our in-house laboratory in Colombia Medellín to ensure rapid diagnostic turnaround.</w:t>
            </w:r>
          </w:p>
        </w:tc>
        <w:tc>
          <w:tcPr/>
          <w:p>
            <w:pPr>
              <w:pStyle w:val="Compact"/>
              <w:jc w:val="left"/>
            </w:pPr>
            <w:r>
              <w:t xml:space="preserve">Laboratory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Digital radiography (X-ray) – lateral and ventrodorsal views of thorax and abdomen. Two (2) views captured and interpreted by the Veterinarian radiology specialist.</w:t>
            </w:r>
          </w:p>
        </w:tc>
        <w:tc>
          <w:tcPr/>
          <w:p>
            <w:pPr>
              <w:pStyle w:val="Compact"/>
              <w:jc w:val="left"/>
            </w:pPr>
            <w:r>
              <w:t xml:space="preserve">Imaging Dept.</w:t>
            </w:r>
          </w:p>
        </w:tc>
        <w:tc>
          <w:tcPr/>
          <w:p>
            <w:pPr>
              <w:pStyle w:val="Compact"/>
              <w:jc w:val="left"/>
            </w:pPr>
            <w:r>
              <w:t xml:space="preserve">2</w:t>
            </w:r>
          </w:p>
        </w:tc>
        <w:tc>
          <w:tcPr/>
          <w:p>
            <w:pPr>
              <w:pStyle w:val="Compact"/>
              <w:jc w:val="left"/>
            </w:pPr>
            <w:r>
              <w:t xml:space="preserve">145,000</w:t>
            </w:r>
          </w:p>
        </w:tc>
        <w:tc>
          <w:tcPr/>
          <w:p>
            <w:pPr>
              <w:pStyle w:val="Compact"/>
              <w:jc w:val="left"/>
            </w:pPr>
            <w:r>
              <w:t xml:space="preserve">290,000</w:t>
            </w:r>
          </w:p>
        </w:tc>
      </w:tr>
      <w:tr>
        <w:tc>
          <w:tcPr/>
          <w:p>
            <w:pPr>
              <w:pStyle w:val="Compact"/>
              <w:jc w:val="left"/>
            </w:pPr>
            <w:r>
              <w:t xml:space="preserve">4</w:t>
            </w:r>
          </w:p>
        </w:tc>
        <w:tc>
          <w:tcPr/>
          <w:p>
            <w:pPr>
              <w:pStyle w:val="Compact"/>
              <w:jc w:val="left"/>
            </w:pPr>
            <w:r>
              <w:t xml:space="preserve">Abdominal ultrasound examination with detailed report. Performed by Veterinarian Dr. Laura Gómez to evaluate hepatic, renal, and splenic structures.</w:t>
            </w:r>
          </w:p>
        </w:tc>
        <w:tc>
          <w:tcPr/>
          <w:p>
            <w:pPr>
              <w:pStyle w:val="Compact"/>
              <w:jc w:val="left"/>
            </w:pPr>
            <w:r>
              <w:t xml:space="preserve">Dr. L. Gómez</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5</w:t>
            </w:r>
          </w:p>
        </w:tc>
        <w:tc>
          <w:tcPr/>
          <w:p>
            <w:pPr>
              <w:pStyle w:val="Compact"/>
              <w:jc w:val="left"/>
            </w:pPr>
            <w:r>
              <w:t xml:space="preserve">Subcutaneous fluid therapy session (0.9% NaCl, 500 mL) with monitoring. Administered by veterinary nursing staff under Veterinarian supervision.</w:t>
            </w:r>
          </w:p>
        </w:tc>
        <w:tc>
          <w:tcPr/>
          <w:p>
            <w:pPr>
              <w:pStyle w:val="Compact"/>
              <w:jc w:val="left"/>
            </w:pPr>
            <w:r>
              <w:t xml:space="preserve">Nursing / ICU</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6</w:t>
            </w:r>
          </w:p>
        </w:tc>
        <w:tc>
          <w:tcPr/>
          <w:p>
            <w:pPr>
              <w:pStyle w:val="Compact"/>
              <w:jc w:val="left"/>
            </w:pPr>
            <w:r>
              <w:t xml:space="preserve">Medication: Carprofen 75 mg tablets (anti-inflammatory analgesic). Dispensed 10 tablets with written administration instructions from the Veterinarian.</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88,000</w:t>
            </w:r>
          </w:p>
        </w:tc>
        <w:tc>
          <w:tcPr/>
          <w:p>
            <w:pPr>
              <w:pStyle w:val="Compact"/>
              <w:jc w:val="left"/>
            </w:pPr>
            <w:r>
              <w:t xml:space="preserve">88,000</w:t>
            </w:r>
          </w:p>
        </w:tc>
      </w:tr>
      <w:tr>
        <w:tc>
          <w:tcPr/>
          <w:p>
            <w:pPr>
              <w:pStyle w:val="Compact"/>
              <w:jc w:val="left"/>
            </w:pPr>
            <w:r>
              <w:t xml:space="preserve">7</w:t>
            </w:r>
          </w:p>
        </w:tc>
        <w:tc>
          <w:tcPr/>
          <w:p>
            <w:pPr>
              <w:pStyle w:val="Compact"/>
              <w:jc w:val="left"/>
            </w:pPr>
            <w:r>
              <w:t xml:space="preserve">Medication: Omeprazole 20 mg capsules (gastroprotective). Dispensed 14 capsules. Prescribed by the attending Veterinarian for gastric mucosal protection.</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8</w:t>
            </w:r>
          </w:p>
        </w:tc>
        <w:tc>
          <w:tcPr/>
          <w:p>
            <w:pPr>
              <w:pStyle w:val="Compact"/>
              <w:jc w:val="left"/>
            </w:pPr>
            <w:r>
              <w:t xml:space="preserve">Annual vaccination protocol: DHPP (Distemper, Hepatitis, Parainfluenza, Parvovirus) + Leptospirosis + Rabies. Administered by licensed Veterinarian per Colombian Ministry of Agriculture guidelines.</w:t>
            </w:r>
          </w:p>
        </w:tc>
        <w:tc>
          <w:tcPr/>
          <w:p>
            <w:pPr>
              <w:pStyle w:val="Compact"/>
              <w:jc w:val="left"/>
            </w:pPr>
            <w:r>
              <w:t xml:space="preserve">Dr. C.A. Peña</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9</w:t>
            </w:r>
          </w:p>
        </w:tc>
        <w:tc>
          <w:tcPr/>
          <w:p>
            <w:pPr>
              <w:pStyle w:val="Compact"/>
              <w:jc w:val="left"/>
            </w:pPr>
            <w:r>
              <w:t xml:space="preserve">Parasitological fecal examination (direct smear + flotation technique) to rule out intestinal helminths. Conducted in our Colombia Medellín laboratory facility.</w:t>
            </w:r>
          </w:p>
        </w:tc>
        <w:tc>
          <w:tcPr/>
          <w:p>
            <w:pPr>
              <w:pStyle w:val="Compact"/>
              <w:jc w:val="left"/>
            </w:pPr>
            <w:r>
              <w:t xml:space="preserve">Laboratory</w:t>
            </w:r>
          </w:p>
        </w:tc>
        <w:tc>
          <w:tcPr/>
          <w:p>
            <w:pPr>
              <w:pStyle w:val="Compact"/>
              <w:jc w:val="left"/>
            </w:pPr>
            <w:r>
              <w:t xml:space="preserve">1</w:t>
            </w:r>
          </w:p>
        </w:tc>
        <w:tc>
          <w:tcPr/>
          <w:p>
            <w:pPr>
              <w:pStyle w:val="Compact"/>
              <w:jc w:val="left"/>
            </w:pPr>
            <w:r>
              <w:t xml:space="preserve">78,000</w:t>
            </w:r>
          </w:p>
        </w:tc>
        <w:tc>
          <w:tcPr/>
          <w:p>
            <w:pPr>
              <w:pStyle w:val="Compact"/>
              <w:jc w:val="left"/>
            </w:pPr>
            <w:r>
              <w:t xml:space="preserve">78,000</w:t>
            </w:r>
          </w:p>
        </w:tc>
      </w:tr>
      <w:tr>
        <w:tc>
          <w:tcPr/>
          <w:p>
            <w:pPr>
              <w:pStyle w:val="Compact"/>
              <w:jc w:val="left"/>
            </w:pPr>
            <w:r>
              <w:t xml:space="preserve">10</w:t>
            </w:r>
          </w:p>
        </w:tc>
        <w:tc>
          <w:tcPr/>
          <w:p>
            <w:pPr>
              <w:pStyle w:val="Compact"/>
              <w:jc w:val="left"/>
            </w:pPr>
            <w:r>
              <w:t xml:space="preserve">Dental prophylaxis and scaling under general anesthesia. Includes full oral examination, ultrasonic scaling, polishing, and post-procedure assessment by the Veterinarian dental specialist.</w:t>
            </w:r>
          </w:p>
        </w:tc>
        <w:tc>
          <w:tcPr/>
          <w:p>
            <w:pPr>
              <w:pStyle w:val="Compact"/>
              <w:jc w:val="left"/>
            </w:pPr>
            <w:r>
              <w:t xml:space="preserve">Dr. R. Salazar</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11</w:t>
            </w:r>
          </w:p>
        </w:tc>
        <w:tc>
          <w:tcPr/>
          <w:p>
            <w:pPr>
              <w:pStyle w:val="Compact"/>
              <w:jc w:val="left"/>
            </w:pPr>
            <w:r>
              <w:t xml:space="preserve">Follow-up consultation (15 minutes) with the Veterinarian to review laboratory results, imaging findings, and adjust treatment plan. Includes written discharge summary.</w:t>
            </w:r>
          </w:p>
        </w:tc>
        <w:tc>
          <w:tcPr/>
          <w:p>
            <w:pPr>
              <w:pStyle w:val="Compact"/>
              <w:jc w:val="left"/>
            </w:pPr>
            <w:r>
              <w:t xml:space="preserve">Dr. C.A. Peña</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left"/>
            </w:pPr>
            <w:r>
              <w:t xml:space="preserve">2,258,000</w:t>
            </w:r>
          </w:p>
        </w:tc>
      </w:tr>
      <w:tr>
        <w:tc>
          <w:tcPr/>
          <w:p>
            <w:pPr>
              <w:pStyle w:val="Compact"/>
              <w:jc w:val="left"/>
            </w:pPr>
            <w:r>
              <w:t xml:space="preserve">VAT – IVA (19%)</w:t>
            </w:r>
          </w:p>
        </w:tc>
        <w:tc>
          <w:tcPr/>
          <w:p>
            <w:pPr>
              <w:pStyle w:val="Compact"/>
              <w:jc w:val="left"/>
            </w:pPr>
            <w:r>
              <w:t xml:space="preserve">429,020</w:t>
            </w:r>
          </w:p>
        </w:tc>
      </w:tr>
      <w:tr>
        <w:tc>
          <w:tcPr/>
          <w:p>
            <w:pPr>
              <w:pStyle w:val="Compact"/>
              <w:jc w:val="left"/>
            </w:pPr>
            <w:r>
              <w:t xml:space="preserve">Discount – Loyalty Program (5%)</w:t>
            </w:r>
          </w:p>
        </w:tc>
        <w:tc>
          <w:tcPr/>
          <w:p>
            <w:pPr>
              <w:pStyle w:val="Compact"/>
              <w:jc w:val="left"/>
            </w:pPr>
            <w:r>
              <w:t xml:space="preserve">-112,900</w:t>
            </w:r>
          </w:p>
        </w:tc>
      </w:tr>
      <w:tr>
        <w:tc>
          <w:tcPr/>
          <w:p>
            <w:pPr>
              <w:pStyle w:val="Compact"/>
              <w:jc w:val="left"/>
            </w:pPr>
            <w:r>
              <w:t xml:space="preserve">TOTAL DUE (COP)</w:t>
            </w:r>
          </w:p>
        </w:tc>
        <w:tc>
          <w:tcPr/>
          <w:p>
            <w:pPr>
              <w:pStyle w:val="Compact"/>
              <w:jc w:val="left"/>
            </w:pPr>
            <w:r>
              <w:t xml:space="preserve">2,574,120</w:t>
            </w:r>
          </w:p>
        </w:tc>
      </w:tr>
    </w:tbl>
    <w:bookmarkEnd w:id="24"/>
    <w:bookmarkStart w:id="25" w:name="payment-instructions"/>
    <w:p>
      <w:pPr>
        <w:pStyle w:val="Heading3"/>
      </w:pPr>
      <w:r>
        <w:t xml:space="preserve">Payment Instructions</w:t>
      </w:r>
    </w:p>
    <w:p>
      <w:pPr>
        <w:pStyle w:val="FirstParagraph"/>
      </w:pPr>
      <w:r>
        <w:t xml:space="preserve">This Invoice must be settled within fourteen (14) calendar days from the date of issue. Please reference Invoice No. INV-2025-04872 on all payments.</w:t>
      </w:r>
    </w:p>
    <w:p>
      <w:pPr>
        <w:pStyle w:val="BodyText"/>
      </w:pPr>
      <w:r>
        <w:rPr>
          <w:bCs/>
          <w:b/>
        </w:rPr>
        <w:t xml:space="preserve">Bank Transfer:</w:t>
      </w:r>
      <w:r>
        <w:t xml:space="preserve"> </w:t>
      </w:r>
      <w:r>
        <w:t xml:space="preserve">Banco de Bogotá – Account No. 016-234567-01 – NIT 901.234.567-8 – Clínica Veterinaria Los Andes S.A.S.</w:t>
      </w:r>
    </w:p>
    <w:p>
      <w:pPr>
        <w:pStyle w:val="BodyText"/>
      </w:pPr>
      <w:r>
        <w:rPr>
          <w:bCs/>
          <w:b/>
        </w:rPr>
        <w:t xml:space="preserve">Card Payment:</w:t>
      </w:r>
      <w:r>
        <w:t xml:space="preserve"> </w:t>
      </w:r>
      <w:r>
        <w:t xml:space="preserve">Visa, Mastercard, and American Express accepted at our Colombia Medellín office (Calle 43 # 45A-12, El Poblado, Medellín).</w:t>
      </w:r>
    </w:p>
    <w:p>
      <w:pPr>
        <w:pStyle w:val="BodyText"/>
      </w:pPr>
      <w:r>
        <w:rPr>
          <w:bCs/>
          <w:b/>
        </w:rPr>
        <w:t xml:space="preserve">Digital Payment:</w:t>
      </w:r>
      <w:r>
        <w:t xml:space="preserve"> </w:t>
      </w:r>
      <w:r>
        <w:t xml:space="preserve">Nequi / Daviplata – +57 300 555 7891</w:t>
      </w:r>
    </w:p>
    <w:p>
      <w:pPr>
        <w:pStyle w:val="BodyText"/>
      </w:pPr>
      <w:r>
        <w:rPr>
          <w:bCs/>
          <w:b/>
        </w:rPr>
        <w:t xml:space="preserve">Overdue Penalty:</w:t>
      </w:r>
      <w:r>
        <w:t xml:space="preserve"> </w:t>
      </w:r>
      <w:r>
        <w:t xml:space="preserve">A late payment surcharge of 1.5% per month will apply as per Colombian commercial law (Código de Comercio, Art. 874).</w:t>
      </w:r>
    </w:p>
    <w:bookmarkEnd w:id="25"/>
    <w:bookmarkStart w:id="26" w:name="veterinarian-notes-important-information"/>
    <w:p>
      <w:pPr>
        <w:pStyle w:val="Heading3"/>
      </w:pPr>
      <w:r>
        <w:t xml:space="preserve">Veterinarian Notes &amp; Important Information</w:t>
      </w:r>
    </w:p>
    <w:p>
      <w:pPr>
        <w:pStyle w:val="FirstParagraph"/>
      </w:pPr>
      <w:r>
        <w:t xml:space="preserve">Dear Ms. Restrepo, thank you for entrusting Simba's care to our Veterinarian team at Clínica Veterinaria Los Andes in Colombia Medellín. Based on the comprehensive diagnostic workup performed, Simba presents with mild early-stage osteoarthritis in the left stifle joint and a mild gastric irritation. The treatment plan outlined above includes anti-inflammatory medication, gastroprotection, and a recommended weight management program.</w:t>
      </w:r>
    </w:p>
    <w:p>
      <w:pPr>
        <w:pStyle w:val="BodyText"/>
      </w:pPr>
      <w:r>
        <w:t xml:space="preserve">Please administer Carprofen with food for ten (10) consecutive days. Omeprazole should be given thirty (30) minutes before the first daily meal for fourteen (14) days. A follow-up appointment is scheduled for July 12, 2025, at 10:00 AM for re-evaluation and repeat radiography.</w:t>
      </w:r>
    </w:p>
    <w:p>
      <w:pPr>
        <w:pStyle w:val="BodyText"/>
      </w:pPr>
      <w:r>
        <w:t xml:space="preserve">This Invoice constitutes a valid fiscal document under Colombian tax regulations (DIAN). A digital copy of this Invoice has been sent to your registered email address. For any questions regarding this Invoice or your pet's Veterinarian care, please contact our office during business hours (Monday to Friday, 8:00 AM – 6:00 PM; Saturday, 8:00 AM – 2:00 PM).</w:t>
      </w:r>
    </w:p>
    <w:p>
      <w:pPr>
        <w:pStyle w:val="BodyText"/>
      </w:pPr>
      <w:r>
        <w:t xml:space="preserve">All services were rendered in compliance with the Colombian Ministry of Agriculture and Rural Development regulations governing Veterinarian practice and animal welfare standards in the city of Medellín, Antioquia.</w:t>
      </w:r>
    </w:p>
    <w:bookmarkEnd w:id="26"/>
    <w:p>
      <w:pPr>
        <w:pStyle w:val="BodyText"/>
      </w:pPr>
      <w:r>
        <w:rPr>
          <w:bCs/>
          <w:b/>
        </w:rPr>
        <w:t xml:space="preserve">Clínica Veterinaria Los Andes S.A.S.</w:t>
      </w:r>
      <w:r>
        <w:t xml:space="preserve"> </w:t>
      </w:r>
      <w:r>
        <w:t xml:space="preserve">– NIT: 901.234.567-8 – Registered with DIAN, Colombia</w:t>
      </w:r>
    </w:p>
    <w:p>
      <w:pPr>
        <w:pStyle w:val="BodyText"/>
      </w:pPr>
      <w:r>
        <w:t xml:space="preserve">Licensed Veterinarian Practice | City of Medellín, Antioquia, Colombia</w:t>
      </w:r>
    </w:p>
    <w:p>
      <w:pPr>
        <w:pStyle w:val="BodyText"/>
      </w:pPr>
      <w:r>
        <w:t xml:space="preserve">Director: Dr. Carlos Andrés Peña, MSc. in Veterinary Medicine – Professional Card No. 45678 (Ministerio de Salud y Protección Social)</w:t>
      </w:r>
    </w:p>
    <w:p>
      <w:pPr>
        <w:pStyle w:val="BodyText"/>
      </w:pPr>
      <w:r>
        <w:t xml:space="preserve">This Invoice is valid for a period of thirty (30) days from the date of issue. After this period, a new Invoice may be required.</w:t>
      </w:r>
    </w:p>
    <w:p>
      <w:pPr>
        <w:pStyle w:val="BodyText"/>
      </w:pPr>
      <w:r>
        <w:t xml:space="preserve">© 2025 Clínica Veterinaria Los Andes – Colombia Medellín. All rights reserved. This document is generated electronically and does not require a physical signature per Colombian electronic invoicing regulations (Resolución DIAN 000110 de 2019).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Colombia Medellín</dc:title>
  <dc:creator/>
  <dc:language>en</dc:language>
  <cp:keywords/>
  <dcterms:created xsi:type="dcterms:W3CDTF">2026-10-10T06:30:30Z</dcterms:created>
  <dcterms:modified xsi:type="dcterms:W3CDTF">2026-10-10T06:30:30Z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