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Lyon,</w:t>
      </w:r>
      <w:r>
        <w:t xml:space="preserve"> </w:t>
      </w:r>
      <w:r>
        <w:t xml:space="preserve">France</w:t>
      </w:r>
    </w:p>
    <w:bookmarkStart w:id="20" w:name="clinique-vétérinaire-des-lumières"/>
    <w:p>
      <w:pPr>
        <w:pStyle w:val="Heading1"/>
      </w:pPr>
      <w:r>
        <w:t xml:space="preserve">Clinique Vétérinaire des Lumières</w:t>
      </w:r>
    </w:p>
    <w:p>
      <w:pPr>
        <w:pStyle w:val="FirstParagraph"/>
      </w:pPr>
      <w:r>
        <w:t xml:space="preserve">124 Rue de la République, 69002 Lyon, France</w:t>
      </w:r>
    </w:p>
    <w:p>
      <w:pPr>
        <w:pStyle w:val="BodyText"/>
      </w:pPr>
      <w:r>
        <w:t xml:space="preserve">Tel: +33 4 72 00 45 67 | Email: contact@vet-lumieres-lyon.fr</w:t>
      </w:r>
    </w:p>
    <w:p>
      <w:pPr>
        <w:pStyle w:val="BodyText"/>
      </w:pPr>
      <w:r>
        <w:t xml:space="preserve">SIRET: 842 567 891 00012 | TVA Intracommunautaire: FR 38 842567891</w:t>
      </w:r>
    </w:p>
    <w:p>
      <w:pPr>
        <w:pStyle w:val="BodyText"/>
      </w:pPr>
      <w:r>
        <w:t xml:space="preserve">Ordre des Vétérinaires de France – N° 69-004521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INV-2025-03847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Date:</w:t>
      </w:r>
      <w:r>
        <w:t xml:space="preserve"> </w:t>
      </w:r>
      <w:r>
        <w:t xml:space="preserve">12 June 2025</w:t>
      </w:r>
    </w:p>
    <w:bookmarkEnd w:id="21"/>
    <w:bookmarkStart w:id="22" w:name="billed-to-client"/>
    <w:p>
      <w:pPr>
        <w:pStyle w:val="Heading3"/>
      </w:pPr>
      <w:r>
        <w:t xml:space="preserve">Billed To (Client)</w:t>
      </w:r>
    </w:p>
    <w:p>
      <w:pPr>
        <w:pStyle w:val="FirstParagraph"/>
      </w:pPr>
      <w:r>
        <w:rPr>
          <w:bCs/>
          <w:b/>
        </w:rPr>
        <w:t xml:space="preserve">Mr. Jean-Pierre Moreau</w:t>
      </w:r>
    </w:p>
    <w:p>
      <w:pPr>
        <w:pStyle w:val="BodyText"/>
      </w:pPr>
      <w:r>
        <w:t xml:space="preserve">47 Avenue Jean Jaurès</w:t>
      </w:r>
    </w:p>
    <w:p>
      <w:pPr>
        <w:pStyle w:val="BodyText"/>
      </w:pPr>
      <w:r>
        <w:t xml:space="preserve">69007 Lyon, France</w:t>
      </w:r>
    </w:p>
    <w:p>
      <w:pPr>
        <w:pStyle w:val="BodyText"/>
      </w:pPr>
      <w:r>
        <w:t xml:space="preserve">Tel: +33 6 12 34 56 78</w:t>
      </w:r>
    </w:p>
    <w:p>
      <w:pPr>
        <w:pStyle w:val="BodyText"/>
      </w:pPr>
      <w:r>
        <w:t xml:space="preserve">Email: jp.moreau@email.fr</w:t>
      </w:r>
    </w:p>
    <w:p>
      <w:pPr>
        <w:pStyle w:val="BodyText"/>
      </w:pPr>
      <w:r>
        <w:t xml:space="preserve">Client Reference: CL-2024-1192</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Bella</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7 years</w:t>
      </w:r>
    </w:p>
    <w:p>
      <w:pPr>
        <w:pStyle w:val="BodyText"/>
      </w:pPr>
      <w:r>
        <w:rPr>
          <w:bCs/>
          <w:b/>
        </w:rPr>
        <w:t xml:space="preserve">Sex:</w:t>
      </w:r>
      <w:r>
        <w:t xml:space="preserve"> </w:t>
      </w:r>
      <w:r>
        <w:t xml:space="preserve">Female (Spayed)</w:t>
      </w:r>
    </w:p>
    <w:p>
      <w:pPr>
        <w:pStyle w:val="BodyText"/>
      </w:pPr>
      <w:r>
        <w:rPr>
          <w:bCs/>
          <w:b/>
        </w:rPr>
        <w:t xml:space="preserve">Microchip No:</w:t>
      </w:r>
      <w:r>
        <w:t xml:space="preserve"> </w:t>
      </w:r>
      <w:r>
        <w:t xml:space="preserve">250 268 001234567</w:t>
      </w:r>
    </w:p>
    <w:p>
      <w:pPr>
        <w:pStyle w:val="BodyText"/>
      </w:pPr>
      <w:r>
        <w:rPr>
          <w:bCs/>
          <w:b/>
        </w:rPr>
        <w:t xml:space="preserve">Weight:</w:t>
      </w:r>
      <w:r>
        <w:t xml:space="preserve"> </w:t>
      </w:r>
      <w:r>
        <w:t xml:space="preserve">31.4 kg</w:t>
      </w:r>
    </w:p>
    <w:bookmarkEnd w:id="23"/>
    <w:bookmarkStart w:id="24" w:name="Xd1b525adfe43d1622fc5c4306be940496cfac8d"/>
    <w:p>
      <w:pPr>
        <w:pStyle w:val="Heading3"/>
      </w:pPr>
      <w:r>
        <w:t xml:space="preserve">Description of Veterinary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Procedure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General Physical Examination and Consultation with Lead Veterinarian Dr. Sophie Laurent (DVM, PhD)</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Complete Blood Count (CBC) and Biochemistry Panel – 24-item diagnostic blood work performed in-house laboratory</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03</w:t>
            </w:r>
          </w:p>
        </w:tc>
        <w:tc>
          <w:tcPr/>
          <w:p>
            <w:pPr>
              <w:pStyle w:val="Compact"/>
              <w:jc w:val="left"/>
            </w:pPr>
            <w:r>
              <w:t xml:space="preserve">Thoracic and Abdominal Radiography (4-view digital X-ray) with detailed radiological interpretation by veterinary radiologist</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04</w:t>
            </w:r>
          </w:p>
        </w:tc>
        <w:tc>
          <w:tcPr/>
          <w:p>
            <w:pPr>
              <w:pStyle w:val="Compact"/>
              <w:jc w:val="left"/>
            </w:pPr>
            <w:r>
              <w:t xml:space="preserve">Abdominal Ultrasound Examination (complete) including liver, spleen, kidneys, bladder, and intestinal assessment</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05</w:t>
            </w:r>
          </w:p>
        </w:tc>
        <w:tc>
          <w:tcPr/>
          <w:p>
            <w:pPr>
              <w:pStyle w:val="Compact"/>
              <w:jc w:val="left"/>
            </w:pPr>
            <w:r>
              <w:t xml:space="preserve">Urinalysis with Sediment Examination and Urine Culture with Antibiotic Sensitivity Testing</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06</w:t>
            </w:r>
          </w:p>
        </w:tc>
        <w:tc>
          <w:tcPr/>
          <w:p>
            <w:pPr>
              <w:pStyle w:val="Compact"/>
              <w:jc w:val="left"/>
            </w:pPr>
            <w:r>
              <w:t xml:space="preserve">Prescribed Medication: Carprofen 75 mg tablets (anti-inflammatory) – 30-day supply, dispensed by veterinary pharmacy</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42.50</w:t>
            </w:r>
          </w:p>
        </w:tc>
        <w:tc>
          <w:tcPr/>
          <w:p>
            <w:pPr>
              <w:pStyle w:val="Compact"/>
              <w:jc w:val="left"/>
            </w:pPr>
            <w:r>
              <w:t xml:space="preserve">42.50</w:t>
            </w:r>
          </w:p>
        </w:tc>
      </w:tr>
      <w:tr>
        <w:tc>
          <w:tcPr/>
          <w:p>
            <w:pPr>
              <w:pStyle w:val="Compact"/>
              <w:jc w:val="left"/>
            </w:pPr>
            <w:r>
              <w:t xml:space="preserve">07</w:t>
            </w:r>
          </w:p>
        </w:tc>
        <w:tc>
          <w:tcPr/>
          <w:p>
            <w:pPr>
              <w:pStyle w:val="Compact"/>
              <w:jc w:val="left"/>
            </w:pPr>
            <w:r>
              <w:t xml:space="preserve">Prescribed Medication: Omeprazole 20 mg capsules (gastroprotective) – 30-day supply</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08</w:t>
            </w:r>
          </w:p>
        </w:tc>
        <w:tc>
          <w:tcPr/>
          <w:p>
            <w:pPr>
              <w:pStyle w:val="Compact"/>
              <w:jc w:val="left"/>
            </w:pPr>
            <w:r>
              <w:t xml:space="preserve">Prescribed Dietary Supplement: Joint Support Formula (Glucosamine + Chondroitin) – 90-day supply</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67.00</w:t>
            </w:r>
          </w:p>
        </w:tc>
        <w:tc>
          <w:tcPr/>
          <w:p>
            <w:pPr>
              <w:pStyle w:val="Compact"/>
              <w:jc w:val="left"/>
            </w:pPr>
            <w:r>
              <w:t xml:space="preserve">67.00</w:t>
            </w:r>
          </w:p>
        </w:tc>
      </w:tr>
      <w:tr>
        <w:tc>
          <w:tcPr/>
          <w:p>
            <w:pPr>
              <w:pStyle w:val="Compact"/>
              <w:jc w:val="left"/>
            </w:pPr>
            <w:r>
              <w:t xml:space="preserve">09</w:t>
            </w:r>
          </w:p>
        </w:tc>
        <w:tc>
          <w:tcPr/>
          <w:p>
            <w:pPr>
              <w:pStyle w:val="Compact"/>
              <w:jc w:val="left"/>
            </w:pPr>
            <w:r>
              <w:t xml:space="preserve">Follow-up Consultation and Progress Assessment (scheduled 3 weeks post-initial examination)</w:t>
            </w:r>
          </w:p>
        </w:tc>
        <w:tc>
          <w:tcPr/>
          <w:p>
            <w:pPr>
              <w:pStyle w:val="Compact"/>
              <w:jc w:val="left"/>
            </w:pPr>
            <w:r>
              <w:t xml:space="preserve">03/07/2025</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10</w:t>
            </w:r>
          </w:p>
        </w:tc>
        <w:tc>
          <w:tcPr/>
          <w:p>
            <w:pPr>
              <w:pStyle w:val="Compact"/>
              <w:jc w:val="left"/>
            </w:pPr>
            <w:r>
              <w:t xml:space="preserve">Annual Vaccination Package: DHPP + Leptospirosis + Rabies (mandatory in France Lyon region per ANSES regulations)</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11</w:t>
            </w:r>
          </w:p>
        </w:tc>
        <w:tc>
          <w:tcPr/>
          <w:p>
            <w:pPr>
              <w:pStyle w:val="Compact"/>
              <w:jc w:val="left"/>
            </w:pPr>
            <w:r>
              <w:t xml:space="preserve">Parasite Prevention: Internal Deworming (Praziquantel + Pyrantel) and External Flea/Tick Treatment (Isoxazoline)</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12</w:t>
            </w:r>
          </w:p>
        </w:tc>
        <w:tc>
          <w:tcPr/>
          <w:p>
            <w:pPr>
              <w:pStyle w:val="Compact"/>
              <w:jc w:val="left"/>
            </w:pPr>
            <w:r>
              <w:t xml:space="preserve">Dental Examination and Professional Dental Cleaning (ultrasonic scaling and polishing) under light sedation</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 – Hors Taxes)</w:t>
            </w:r>
          </w:p>
        </w:tc>
        <w:tc>
          <w:tcPr/>
          <w:p>
            <w:pPr>
              <w:pStyle w:val="Compact"/>
              <w:jc w:val="right"/>
            </w:pPr>
            <w:r>
              <w:t xml:space="preserve">1,372.50 EUR</w:t>
            </w:r>
          </w:p>
        </w:tc>
      </w:tr>
      <w:tr>
        <w:tc>
          <w:tcPr/>
          <w:p>
            <w:pPr>
              <w:pStyle w:val="Compact"/>
              <w:jc w:val="left"/>
            </w:pPr>
            <w:r>
              <w:t xml:space="preserve">VAT / TVA (20%)</w:t>
            </w:r>
          </w:p>
        </w:tc>
        <w:tc>
          <w:tcPr/>
          <w:p>
            <w:pPr>
              <w:pStyle w:val="Compact"/>
              <w:jc w:val="right"/>
            </w:pPr>
            <w:r>
              <w:t xml:space="preserve">274.50 EUR</w:t>
            </w:r>
          </w:p>
        </w:tc>
      </w:tr>
      <w:tr>
        <w:tc>
          <w:tcPr/>
          <w:p>
            <w:pPr>
              <w:pStyle w:val="Compact"/>
              <w:jc w:val="left"/>
            </w:pPr>
            <w:r>
              <w:t xml:space="preserve">TOTAL DUE (TTC)</w:t>
            </w:r>
          </w:p>
        </w:tc>
        <w:tc>
          <w:tcPr/>
          <w:p>
            <w:pPr>
              <w:pStyle w:val="Compact"/>
              <w:jc w:val="right"/>
            </w:pPr>
            <w:r>
              <w:t xml:space="preserve">1,647.00 EUR</w:t>
            </w:r>
          </w:p>
        </w:tc>
      </w:tr>
    </w:tbl>
    <w:bookmarkEnd w:id="24"/>
    <w:bookmarkStart w:id="25" w:name="payment-instructions"/>
    <w:p>
      <w:pPr>
        <w:pStyle w:val="Heading3"/>
      </w:pPr>
      <w:r>
        <w:t xml:space="preserve">Payment Instructions</w:t>
      </w:r>
    </w:p>
    <w:p>
      <w:pPr>
        <w:pStyle w:val="FirstParagraph"/>
      </w:pPr>
      <w:r>
        <w:rPr>
          <w:bCs/>
          <w:b/>
        </w:rPr>
        <w:t xml:space="preserve">Payment Method:</w:t>
      </w:r>
      <w:r>
        <w:t xml:space="preserve"> </w:t>
      </w:r>
      <w:r>
        <w:t xml:space="preserve">Bank Transfer (Virement Bancaire) / Credit Card / Cash</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BNPAFRPPXXX</w:t>
      </w:r>
    </w:p>
    <w:p>
      <w:pPr>
        <w:pStyle w:val="BodyText"/>
      </w:pPr>
      <w:r>
        <w:rPr>
          <w:bCs/>
          <w:b/>
        </w:rPr>
        <w:t xml:space="preserve">Reference:</w:t>
      </w:r>
      <w:r>
        <w:t xml:space="preserve"> </w:t>
      </w:r>
      <w:r>
        <w:t xml:space="preserve">Please cite Invoice No. INV-2025-03847 on all payments.</w:t>
      </w:r>
    </w:p>
    <w:p>
      <w:pPr>
        <w:pStyle w:val="BodyText"/>
      </w:pPr>
      <w:r>
        <w:rPr>
          <w:bCs/>
          <w:b/>
        </w:rPr>
        <w:t xml:space="preserve">Payment Terms:</w:t>
      </w:r>
      <w:r>
        <w:t xml:space="preserve"> </w:t>
      </w:r>
      <w:r>
        <w:t xml:space="preserve">Full payment due within 30 days of the invoice date. A late payment surcharge of 1.5% per month will apply to outstanding balances after the due date, in accordance with French commercial law (Article L441-10 du Code de commerce).</w:t>
      </w:r>
    </w:p>
    <w:bookmarkEnd w:id="25"/>
    <w:bookmarkStart w:id="26" w:name="X4107dea577cf7cb204c778ab0570d75d8ffd70e"/>
    <w:p>
      <w:pPr>
        <w:pStyle w:val="Heading3"/>
      </w:pPr>
      <w:r>
        <w:t xml:space="preserve">Important Notes and Veterinary Recommendations</w:t>
      </w:r>
    </w:p>
    <w:p>
      <w:pPr>
        <w:pStyle w:val="FirstParagraph"/>
      </w:pPr>
      <w:r>
        <w:t xml:space="preserve">1. This Invoice has been issued by Clinique Vétérinaire des Lumières, a registered veterinary practice operating in France Lyon under the supervision of the Ordre des Vétérinaires de France. All services were performed by licensed Veterinarian professionals in full compliance with French veterinary regulations and the Code de la Santé Publique.</w:t>
      </w:r>
    </w:p>
    <w:p>
      <w:pPr>
        <w:pStyle w:val="BodyText"/>
      </w:pPr>
      <w:r>
        <w:t xml:space="preserve">2. The follow-up consultation (Ref 09) is pre-scheduled for 03 July 2025. Please confirm your attendance by calling our reception at least 48 hours in advance. Cancellations made less than 24 hours before the appointment will be subject to a 50% fee of the consultation charge.</w:t>
      </w:r>
    </w:p>
    <w:p>
      <w:pPr>
        <w:pStyle w:val="BodyText"/>
      </w:pPr>
      <w:r>
        <w:t xml:space="preserve">3. The prescribed medications must be administered exactly as directed by your Veterinarian. Do not adjust dosages without prior consultation. Store all medications in a cool, dry place away from direct sunlight and out of reach of children and other pets.</w:t>
      </w:r>
    </w:p>
    <w:p>
      <w:pPr>
        <w:pStyle w:val="BodyText"/>
      </w:pPr>
      <w:r>
        <w:t xml:space="preserve">4. Bella's dental cleaning was performed under light sedation. Please monitor your pet for 24 hours post-procedure. Mild lethargy or reduced appetite is normal. Contact our clinic immediately if you observe persistent vomiting, excessive drooling, or difficulty breathing.</w:t>
      </w:r>
    </w:p>
    <w:p>
      <w:pPr>
        <w:pStyle w:val="BodyText"/>
      </w:pPr>
      <w:r>
        <w:t xml:space="preserve">5. In accordance with French law, the rabies vaccination is mandatory for all dogs in the France Lyon metropolitan area. The next rabies booster will be due in June 2026. We will send a reminder 30 days prior to the expiration date.</w:t>
      </w:r>
    </w:p>
    <w:p>
      <w:pPr>
        <w:pStyle w:val="BodyText"/>
      </w:pPr>
      <w:r>
        <w:t xml:space="preserve">6. This Invoice is valid for a period of 10 years from the date of issue, as required by French tax regulations (Code Général des Impôts, Article 596). Please retain this document for your personal records and for any potential reimbursement through your pet insurance provider.</w:t>
      </w:r>
    </w:p>
    <w:p>
      <w:pPr>
        <w:pStyle w:val="BodyText"/>
      </w:pPr>
      <w:r>
        <w:t xml:space="preserve">7. If you have any questions regarding this Invoice, the services rendered, or the treatment plan for your pet, please do not hesitate to contact our veterinary team. We are available Monday through Saturday, 8:00 AM to 7:00 PM, at our clinic in Lyon.</w:t>
      </w:r>
    </w:p>
    <w:bookmarkEnd w:id="26"/>
    <w:p>
      <w:pPr>
        <w:pStyle w:val="BodyText"/>
      </w:pPr>
      <w:r>
        <w:rPr>
          <w:bCs/>
          <w:b/>
        </w:rPr>
        <w:t xml:space="preserve">Clinique Vétérinaire des Lumières</w:t>
      </w:r>
      <w:r>
        <w:t xml:space="preserve"> </w:t>
      </w:r>
      <w:r>
        <w:t xml:space="preserve">– 124 Rue de la République, 69002 Lyon, France</w:t>
      </w:r>
    </w:p>
    <w:p>
      <w:pPr>
        <w:pStyle w:val="BodyText"/>
      </w:pPr>
      <w:r>
        <w:t xml:space="preserve">Registered with the Ordre des Vétérinaires de France | SIRET: 842 567 891 00012</w:t>
      </w:r>
    </w:p>
    <w:p>
      <w:pPr>
        <w:pStyle w:val="BodyText"/>
      </w:pPr>
      <w:r>
        <w:t xml:space="preserve">This Invoice was generated electronically and is valid without signature. For any dispute regarding this Invoice, please contact our billing department in writing.</w:t>
      </w:r>
    </w:p>
    <w:p>
      <w:pPr>
        <w:pStyle w:val="BodyText"/>
      </w:pPr>
      <w:r>
        <w:t xml:space="preserve">Thank you for trusting our Veterinarian team with the care of your beloved companion. We are proud to serve the pet-owning community of France Lyon with the highest standards of veterinary medicine.</w:t>
      </w:r>
    </w:p>
    <w:p>
      <w:pPr>
        <w:pStyle w:val="BodyText"/>
      </w:pPr>
      <w:r>
        <w:t xml:space="preserve">Document generated on 14/06/2025 at 10:42 AM (CEST)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Lyon, France</dc:title>
  <dc:creator/>
  <dc:language>en</dc:language>
  <cp:keywords/>
  <dcterms:created xsi:type="dcterms:W3CDTF">2026-10-10T05:50:09Z</dcterms:created>
  <dcterms:modified xsi:type="dcterms:W3CDTF">2026-10-10T05:50:09Z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