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Veterinarian</w:t>
      </w:r>
      <w:r>
        <w:t xml:space="preserve"> </w:t>
      </w:r>
      <w:r>
        <w:t xml:space="preserve">Invoice</w:t>
      </w:r>
      <w:r>
        <w:t xml:space="preserve"> </w:t>
      </w:r>
      <w:r>
        <w:t xml:space="preserve">-</w:t>
      </w:r>
      <w:r>
        <w:t xml:space="preserve"> </w:t>
      </w:r>
      <w:r>
        <w:t xml:space="preserve">Paris,</w:t>
      </w:r>
      <w:r>
        <w:t xml:space="preserve"> </w:t>
      </w:r>
      <w:r>
        <w:t xml:space="preserve">France</w:t>
      </w:r>
    </w:p>
    <w:bookmarkStart w:id="20" w:name="invoice"/>
    <w:p>
      <w:pPr>
        <w:pStyle w:val="Heading1"/>
      </w:pPr>
      <w:r>
        <w:t xml:space="preserve">INVOICE</w:t>
      </w:r>
    </w:p>
    <w:p>
      <w:pPr>
        <w:pStyle w:val="FirstParagraph"/>
      </w:pPr>
      <w:r>
        <w:t xml:space="preserve">Cabinet Vétérinaire du Quartier Latin — Paris, France</w:t>
      </w:r>
    </w:p>
    <w:p>
      <w:pPr>
        <w:pStyle w:val="BodyText"/>
      </w:pPr>
      <w:r>
        <w:t xml:space="preserve">Official Veterinarian Invoice</w:t>
      </w:r>
    </w:p>
    <w:bookmarkEnd w:id="20"/>
    <w:bookmarkStart w:id="21" w:name="veterinarian-practice-details"/>
    <w:p>
      <w:pPr>
        <w:pStyle w:val="Heading3"/>
      </w:pPr>
      <w:r>
        <w:t xml:space="preserve">Veterinarian Practice Details</w:t>
      </w:r>
    </w:p>
    <w:p>
      <w:pPr>
        <w:pStyle w:val="FirstParagraph"/>
      </w:pPr>
      <w:r>
        <w:rPr>
          <w:bCs/>
          <w:b/>
        </w:rPr>
        <w:t xml:space="preserve">Cabinet Vétérinaire du Quartier Latin</w:t>
      </w:r>
      <w:r>
        <w:br/>
      </w:r>
      <w:r>
        <w:t xml:space="preserve">47 Rue de l'Arbalète</w:t>
      </w:r>
      <w:r>
        <w:br/>
      </w:r>
      <w:r>
        <w:t xml:space="preserve">75005 Paris, France</w:t>
      </w:r>
      <w:r>
        <w:br/>
      </w:r>
      <w:r>
        <w:t xml:space="preserve">SIRET: 842 567 391 00027</w:t>
      </w:r>
      <w:r>
        <w:br/>
      </w:r>
      <w:r>
        <w:t xml:space="preserve">TVA Intra: FR 42 842567391</w:t>
      </w:r>
      <w:r>
        <w:br/>
      </w:r>
      <w:r>
        <w:t xml:space="preserve">Phone: +33 1 43 26 89 45</w:t>
      </w:r>
      <w:r>
        <w:br/>
      </w:r>
      <w:r>
        <w:t xml:space="preserve">Email: contact@vet-quartierlatin.fr</w:t>
      </w:r>
      <w:r>
        <w:br/>
      </w:r>
      <w:r>
        <w:t xml:space="preserve">Ordre des Vétérinaires de France — N° 75-0042</w:t>
      </w:r>
    </w:p>
    <w:bookmarkEnd w:id="21"/>
    <w:bookmarkStart w:id="22" w:name="client-information"/>
    <w:p>
      <w:pPr>
        <w:pStyle w:val="Heading3"/>
      </w:pPr>
      <w:r>
        <w:t xml:space="preserve">Client Information</w:t>
      </w:r>
    </w:p>
    <w:p>
      <w:pPr>
        <w:pStyle w:val="FirstParagraph"/>
      </w:pPr>
      <w:r>
        <w:rPr>
          <w:bCs/>
          <w:b/>
        </w:rPr>
        <w:t xml:space="preserve">Mr. Jean-Pierre Moreau</w:t>
      </w:r>
      <w:r>
        <w:br/>
      </w:r>
      <w:r>
        <w:t xml:space="preserve">12 Rue des Écoles</w:t>
      </w:r>
      <w:r>
        <w:br/>
      </w:r>
      <w:r>
        <w:t xml:space="preserve">75005 Paris, France</w:t>
      </w:r>
      <w:r>
        <w:br/>
      </w:r>
      <w:r>
        <w:t xml:space="preserve">Phone: +33 6 78 45 23 19</w:t>
      </w:r>
      <w:r>
        <w:br/>
      </w:r>
      <w:r>
        <w:t xml:space="preserve">Email: jp.moreau@email.fr</w:t>
      </w:r>
      <w:r>
        <w:br/>
      </w:r>
      <w:r>
        <w:t xml:space="preserve">Client Reference: CL-2025-0847</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Invoice Number:</w:t>
            </w:r>
          </w:p>
        </w:tc>
        <w:tc>
          <w:tcPr/>
          <w:p>
            <w:pPr>
              <w:pStyle w:val="Compact"/>
              <w:jc w:val="left"/>
            </w:pPr>
            <w:r>
              <w:t xml:space="preserve">INV-2025-PAR-003847</w:t>
            </w:r>
          </w:p>
        </w:tc>
        <w:tc>
          <w:tcPr/>
          <w:p>
            <w:pPr>
              <w:pStyle w:val="Compact"/>
              <w:jc w:val="left"/>
            </w:pPr>
            <w:r>
              <w:t xml:space="preserve">Invoice Date:</w:t>
            </w:r>
          </w:p>
        </w:tc>
        <w:tc>
          <w:tcPr/>
          <w:p>
            <w:pPr>
              <w:pStyle w:val="Compact"/>
              <w:jc w:val="left"/>
            </w:pPr>
            <w:r>
              <w:t xml:space="preserve">14 June 2025</w:t>
            </w:r>
          </w:p>
        </w:tc>
      </w:tr>
      <w:tr>
        <w:tc>
          <w:tcPr/>
          <w:p>
            <w:pPr>
              <w:pStyle w:val="Compact"/>
              <w:jc w:val="left"/>
            </w:pPr>
            <w:r>
              <w:t xml:space="preserve">Due Date:</w:t>
            </w:r>
          </w:p>
        </w:tc>
        <w:tc>
          <w:tcPr/>
          <w:p>
            <w:pPr>
              <w:pStyle w:val="Compact"/>
              <w:jc w:val="left"/>
            </w:pPr>
            <w:r>
              <w:t xml:space="preserve">14 July 2025</w:t>
            </w:r>
          </w:p>
        </w:tc>
        <w:tc>
          <w:tcPr/>
          <w:p>
            <w:pPr>
              <w:pStyle w:val="Compact"/>
              <w:jc w:val="left"/>
            </w:pPr>
            <w:r>
              <w:t xml:space="preserve">Payment Terms:</w:t>
            </w:r>
          </w:p>
        </w:tc>
        <w:tc>
          <w:tcPr/>
          <w:p>
            <w:pPr>
              <w:pStyle w:val="Compact"/>
              <w:jc w:val="left"/>
            </w:pPr>
            <w:r>
              <w:t xml:space="preserve">Net 30 days</w:t>
            </w:r>
          </w:p>
        </w:tc>
      </w:tr>
      <w:tr>
        <w:tc>
          <w:tcPr/>
          <w:p>
            <w:pPr>
              <w:pStyle w:val="Compact"/>
              <w:jc w:val="left"/>
            </w:pPr>
            <w:r>
              <w:t xml:space="preserve">Pet Name:</w:t>
            </w:r>
          </w:p>
        </w:tc>
        <w:tc>
          <w:tcPr/>
          <w:p>
            <w:pPr>
              <w:pStyle w:val="Compact"/>
              <w:jc w:val="left"/>
            </w:pPr>
            <w:r>
              <w:t xml:space="preserve">Biscotte (Female, Domestic Shorthair Cat)</w:t>
            </w:r>
          </w:p>
        </w:tc>
        <w:tc>
          <w:tcPr/>
          <w:p>
            <w:pPr>
              <w:pStyle w:val="Compact"/>
              <w:jc w:val="left"/>
            </w:pPr>
            <w:r>
              <w:t xml:space="preserve">Pet ID / Microchip:</w:t>
            </w:r>
          </w:p>
        </w:tc>
        <w:tc>
          <w:tcPr/>
          <w:p>
            <w:pPr>
              <w:pStyle w:val="Compact"/>
              <w:jc w:val="left"/>
            </w:pPr>
            <w:r>
              <w:t xml:space="preserve">250 268 001234567</w:t>
            </w:r>
          </w:p>
        </w:tc>
      </w:tr>
      <w:tr>
        <w:tc>
          <w:tcPr/>
          <w:p>
            <w:pPr>
              <w:pStyle w:val="Compact"/>
              <w:jc w:val="left"/>
            </w:pPr>
            <w:r>
              <w:t xml:space="preserve">Attending Veterinarian:</w:t>
            </w:r>
          </w:p>
        </w:tc>
        <w:tc>
          <w:tcPr/>
          <w:p>
            <w:pPr>
              <w:pStyle w:val="Compact"/>
              <w:jc w:val="left"/>
            </w:pPr>
            <w:r>
              <w:t xml:space="preserve">Dr. Claire Fontaine, DVM</w:t>
            </w:r>
          </w:p>
        </w:tc>
        <w:tc>
          <w:tcPr/>
          <w:p>
            <w:pPr>
              <w:pStyle w:val="Compact"/>
              <w:jc w:val="left"/>
            </w:pPr>
            <w:r>
              <w:t xml:space="preserve">Visit Date:</w:t>
            </w:r>
          </w:p>
        </w:tc>
        <w:tc>
          <w:tcPr/>
          <w:p>
            <w:pPr>
              <w:pStyle w:val="Compact"/>
              <w:jc w:val="left"/>
            </w:pPr>
            <w:r>
              <w:t xml:space="preserve">12 June 2025</w:t>
            </w:r>
          </w:p>
        </w:tc>
      </w:tr>
    </w:tbl>
    <w:bookmarkStart w:id="25" w:name="Xf2151f4d6e35a366d8441b0f30ea5394948f1ea"/>
    <w:p>
      <w:pPr>
        <w:pStyle w:val="Heading2"/>
      </w:pPr>
      <w:r>
        <w:t xml:space="preserve">Veterinarian Services Rendered — Paris, France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Veterinarian Service</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Comprehensive veterinary consultation and physical examination performed by Dr. Claire Fontaine at our Paris clinic. Includes auscultation, palpation, and assessment of Biscotte's overall health status.</w:t>
            </w:r>
          </w:p>
        </w:tc>
        <w:tc>
          <w:tcPr/>
          <w:p>
            <w:pPr>
              <w:pStyle w:val="Compact"/>
              <w:jc w:val="left"/>
            </w:pPr>
            <w:r>
              <w:t xml:space="preserve">1</w:t>
            </w:r>
          </w:p>
        </w:tc>
        <w:tc>
          <w:tcPr/>
          <w:p>
            <w:pPr>
              <w:pStyle w:val="Compact"/>
              <w:jc w:val="left"/>
            </w:pPr>
            <w:r>
              <w:t xml:space="preserve">65.00</w:t>
            </w:r>
          </w:p>
        </w:tc>
        <w:tc>
          <w:tcPr/>
          <w:p>
            <w:pPr>
              <w:pStyle w:val="Compact"/>
              <w:jc w:val="left"/>
            </w:pPr>
            <w:r>
              <w:t xml:space="preserve">65.00</w:t>
            </w:r>
          </w:p>
        </w:tc>
      </w:tr>
      <w:tr>
        <w:tc>
          <w:tcPr/>
          <w:p>
            <w:pPr>
              <w:pStyle w:val="Compact"/>
              <w:jc w:val="left"/>
            </w:pPr>
            <w:r>
              <w:t xml:space="preserve">02</w:t>
            </w:r>
          </w:p>
        </w:tc>
        <w:tc>
          <w:tcPr/>
          <w:p>
            <w:pPr>
              <w:pStyle w:val="Compact"/>
              <w:jc w:val="left"/>
            </w:pPr>
            <w:r>
              <w:t xml:space="preserve">Digital radiography (X-ray) of the thoracic and abdominal cavities. Two views (lateral and ventrodorsal) captured and interpreted by the veterinarian to evaluate internal organ health.</w:t>
            </w:r>
          </w:p>
        </w:tc>
        <w:tc>
          <w:tcPr/>
          <w:p>
            <w:pPr>
              <w:pStyle w:val="Compact"/>
              <w:jc w:val="left"/>
            </w:pPr>
            <w:r>
              <w:t xml:space="preserve">2</w:t>
            </w:r>
          </w:p>
        </w:tc>
        <w:tc>
          <w:tcPr/>
          <w:p>
            <w:pPr>
              <w:pStyle w:val="Compact"/>
              <w:jc w:val="left"/>
            </w:pPr>
            <w:r>
              <w:t xml:space="preserve">48.00</w:t>
            </w:r>
          </w:p>
        </w:tc>
        <w:tc>
          <w:tcPr/>
          <w:p>
            <w:pPr>
              <w:pStyle w:val="Compact"/>
              <w:jc w:val="left"/>
            </w:pPr>
            <w:r>
              <w:t xml:space="preserve">96.00</w:t>
            </w:r>
          </w:p>
        </w:tc>
      </w:tr>
      <w:tr>
        <w:tc>
          <w:tcPr/>
          <w:p>
            <w:pPr>
              <w:pStyle w:val="Compact"/>
              <w:jc w:val="left"/>
            </w:pPr>
            <w:r>
              <w:t xml:space="preserve">03</w:t>
            </w:r>
          </w:p>
        </w:tc>
        <w:tc>
          <w:tcPr/>
          <w:p>
            <w:pPr>
              <w:pStyle w:val="Compact"/>
              <w:jc w:val="left"/>
            </w:pPr>
            <w:r>
              <w:t xml:space="preserve">Complete blood panel (CBC) and serum biochemistry profile. Laboratory analysis conducted at our in-house diagnostic facility in the 5th arrondissement of Paris, including renal, hepatic, and pancreatic markers.</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04</w:t>
            </w:r>
          </w:p>
        </w:tc>
        <w:tc>
          <w:tcPr/>
          <w:p>
            <w:pPr>
              <w:pStyle w:val="Compact"/>
              <w:jc w:val="left"/>
            </w:pPr>
            <w:r>
              <w:t xml:space="preserve">Abdominal ultrasound examination performed by the veterinarian to assess kidney structure, bladder condition, and detect any abnormal masses or fluid accumulation in the peritoneal cavity.</w:t>
            </w:r>
          </w:p>
        </w:tc>
        <w:tc>
          <w:tcPr/>
          <w:p>
            <w:pPr>
              <w:pStyle w:val="Compact"/>
              <w:jc w:val="left"/>
            </w:pPr>
            <w:r>
              <w:t xml:space="preserve">1</w:t>
            </w:r>
          </w:p>
        </w:tc>
        <w:tc>
          <w:tcPr/>
          <w:p>
            <w:pPr>
              <w:pStyle w:val="Compact"/>
              <w:jc w:val="left"/>
            </w:pPr>
            <w:r>
              <w:t xml:space="preserve">85.00</w:t>
            </w:r>
          </w:p>
        </w:tc>
        <w:tc>
          <w:tcPr/>
          <w:p>
            <w:pPr>
              <w:pStyle w:val="Compact"/>
              <w:jc w:val="left"/>
            </w:pPr>
            <w:r>
              <w:t xml:space="preserve">85.00</w:t>
            </w:r>
          </w:p>
        </w:tc>
      </w:tr>
      <w:tr>
        <w:tc>
          <w:tcPr/>
          <w:p>
            <w:pPr>
              <w:pStyle w:val="Compact"/>
              <w:jc w:val="left"/>
            </w:pPr>
            <w:r>
              <w:t xml:space="preserve">05</w:t>
            </w:r>
          </w:p>
        </w:tc>
        <w:tc>
          <w:tcPr/>
          <w:p>
            <w:pPr>
              <w:pStyle w:val="Compact"/>
              <w:jc w:val="left"/>
            </w:pPr>
            <w:r>
              <w:t xml:space="preserve">Prescription medication: Fortekor (benazepril) 2.5 mg tablets, 30-day supply. Antihypertensive treatment prescribed by the veterinarian for management of early-stage chronic kidney disease.</w:t>
            </w:r>
          </w:p>
        </w:tc>
        <w:tc>
          <w:tcPr/>
          <w:p>
            <w:pPr>
              <w:pStyle w:val="Compact"/>
              <w:jc w:val="left"/>
            </w:pPr>
            <w:r>
              <w:t xml:space="preserve">1</w:t>
            </w:r>
          </w:p>
        </w:tc>
        <w:tc>
          <w:tcPr/>
          <w:p>
            <w:pPr>
              <w:pStyle w:val="Compact"/>
              <w:jc w:val="left"/>
            </w:pPr>
            <w:r>
              <w:t xml:space="preserve">42.50</w:t>
            </w:r>
          </w:p>
        </w:tc>
        <w:tc>
          <w:tcPr/>
          <w:p>
            <w:pPr>
              <w:pStyle w:val="Compact"/>
              <w:jc w:val="left"/>
            </w:pPr>
            <w:r>
              <w:t xml:space="preserve">42.50</w:t>
            </w:r>
          </w:p>
        </w:tc>
      </w:tr>
      <w:tr>
        <w:tc>
          <w:tcPr/>
          <w:p>
            <w:pPr>
              <w:pStyle w:val="Compact"/>
              <w:jc w:val="left"/>
            </w:pPr>
            <w:r>
              <w:t xml:space="preserve">06</w:t>
            </w:r>
          </w:p>
        </w:tc>
        <w:tc>
          <w:tcPr/>
          <w:p>
            <w:pPr>
              <w:pStyle w:val="Compact"/>
              <w:jc w:val="left"/>
            </w:pPr>
            <w:r>
              <w:t xml:space="preserve">Renal-support prescription diet (Royal Canin Renal Support), 2 kg bag. Specialized veterinary nutrition recommended by the attending veterinarian to reduce phosphorus and protein load on the kidneys.</w:t>
            </w:r>
          </w:p>
        </w:tc>
        <w:tc>
          <w:tcPr/>
          <w:p>
            <w:pPr>
              <w:pStyle w:val="Compact"/>
              <w:jc w:val="left"/>
            </w:pPr>
            <w:r>
              <w:t xml:space="preserve">1</w:t>
            </w:r>
          </w:p>
        </w:tc>
        <w:tc>
          <w:tcPr/>
          <w:p>
            <w:pPr>
              <w:pStyle w:val="Compact"/>
              <w:jc w:val="left"/>
            </w:pPr>
            <w:r>
              <w:t xml:space="preserve">58.00</w:t>
            </w:r>
          </w:p>
        </w:tc>
        <w:tc>
          <w:tcPr/>
          <w:p>
            <w:pPr>
              <w:pStyle w:val="Compact"/>
              <w:jc w:val="left"/>
            </w:pPr>
            <w:r>
              <w:t xml:space="preserve">58.00</w:t>
            </w:r>
          </w:p>
        </w:tc>
      </w:tr>
      <w:tr>
        <w:tc>
          <w:tcPr/>
          <w:p>
            <w:pPr>
              <w:pStyle w:val="Compact"/>
              <w:jc w:val="left"/>
            </w:pPr>
            <w:r>
              <w:t xml:space="preserve">07</w:t>
            </w:r>
          </w:p>
        </w:tc>
        <w:tc>
          <w:tcPr/>
          <w:p>
            <w:pPr>
              <w:pStyle w:val="Compact"/>
              <w:jc w:val="left"/>
            </w:pPr>
            <w:r>
              <w:t xml:space="preserve">Subcutaneous fluid therapy session (500 ml Lactated Ringer's Solution). Administered by the veterinary nursing team to address mild dehydration identified during the examination in Paris.</w:t>
            </w:r>
          </w:p>
        </w:tc>
        <w:tc>
          <w:tcPr/>
          <w:p>
            <w:pPr>
              <w:pStyle w:val="Compact"/>
              <w:jc w:val="left"/>
            </w:pPr>
            <w:r>
              <w:t xml:space="preserve">1</w:t>
            </w:r>
          </w:p>
        </w:tc>
        <w:tc>
          <w:tcPr/>
          <w:p>
            <w:pPr>
              <w:pStyle w:val="Compact"/>
              <w:jc w:val="left"/>
            </w:pPr>
            <w:r>
              <w:t xml:space="preserve">35.00</w:t>
            </w:r>
          </w:p>
        </w:tc>
        <w:tc>
          <w:tcPr/>
          <w:p>
            <w:pPr>
              <w:pStyle w:val="Compact"/>
              <w:jc w:val="left"/>
            </w:pPr>
            <w:r>
              <w:t xml:space="preserve">35.00</w:t>
            </w:r>
          </w:p>
        </w:tc>
      </w:tr>
      <w:tr>
        <w:tc>
          <w:tcPr/>
          <w:p>
            <w:pPr>
              <w:pStyle w:val="Compact"/>
              <w:jc w:val="left"/>
            </w:pPr>
            <w:r>
              <w:t xml:space="preserve">08</w:t>
            </w:r>
          </w:p>
        </w:tc>
        <w:tc>
          <w:tcPr/>
          <w:p>
            <w:pPr>
              <w:pStyle w:val="Compact"/>
              <w:jc w:val="left"/>
            </w:pPr>
            <w:r>
              <w:t xml:space="preserve">Follow-up veterinary consultation scheduled for 12 July 2025. Includes re-evaluation of renal values, medication compliance review, and adjustment of the treatment plan by the veterinarian.</w:t>
            </w:r>
          </w:p>
        </w:tc>
        <w:tc>
          <w:tcPr/>
          <w:p>
            <w:pPr>
              <w:pStyle w:val="Compact"/>
              <w:jc w:val="left"/>
            </w:pPr>
            <w:r>
              <w:t xml:space="preserve">1</w:t>
            </w:r>
          </w:p>
        </w:tc>
        <w:tc>
          <w:tcPr/>
          <w:p>
            <w:pPr>
              <w:pStyle w:val="Compact"/>
              <w:jc w:val="left"/>
            </w:pPr>
            <w:r>
              <w:t xml:space="preserve">55.00</w:t>
            </w:r>
          </w:p>
        </w:tc>
        <w:tc>
          <w:tcPr/>
          <w:p>
            <w:pPr>
              <w:pStyle w:val="Compact"/>
              <w:jc w:val="left"/>
            </w:pPr>
            <w:r>
              <w:t xml:space="preserve">55.00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(HT)</w:t>
            </w:r>
          </w:p>
        </w:tc>
        <w:tc>
          <w:tcPr/>
          <w:p>
            <w:pPr>
              <w:pStyle w:val="Compact"/>
              <w:jc w:val="right"/>
            </w:pPr>
            <w:r>
              <w:t xml:space="preserve">€ 556.50</w:t>
            </w:r>
          </w:p>
        </w:tc>
      </w:tr>
      <w:tr>
        <w:tc>
          <w:tcPr/>
          <w:p>
            <w:pPr>
              <w:pStyle w:val="Compact"/>
              <w:jc w:val="left"/>
            </w:pPr>
            <w:r>
              <w:t xml:space="preserve">TVA (VAT) — 20% (France)</w:t>
            </w:r>
          </w:p>
        </w:tc>
        <w:tc>
          <w:tcPr/>
          <w:p>
            <w:pPr>
              <w:pStyle w:val="Compact"/>
              <w:jc w:val="right"/>
            </w:pPr>
            <w:r>
              <w:t xml:space="preserve">€ 111.30</w:t>
            </w:r>
          </w:p>
        </w:tc>
      </w:tr>
      <w:tr>
        <w:tc>
          <w:tcPr/>
          <w:p>
            <w:pPr>
              <w:pStyle w:val="Compact"/>
              <w:jc w:val="left"/>
            </w:pPr>
            <w:r>
              <w:t xml:space="preserve">Total Due (TTC)</w:t>
            </w:r>
          </w:p>
        </w:tc>
        <w:tc>
          <w:tcPr/>
          <w:p>
            <w:pPr>
              <w:pStyle w:val="Compact"/>
              <w:jc w:val="right"/>
            </w:pPr>
            <w:r>
              <w:t xml:space="preserve">€ 667.80</w:t>
            </w:r>
          </w:p>
        </w:tc>
      </w:tr>
    </w:tbl>
    <w:bookmarkStart w:id="23" w:name="payment-instructions"/>
    <w:p>
      <w:pPr>
        <w:pStyle w:val="Heading3"/>
      </w:pPr>
      <w:r>
        <w:t xml:space="preserve">Payment Instructions</w:t>
      </w:r>
    </w:p>
    <w:p>
      <w:pPr>
        <w:pStyle w:val="FirstParagraph"/>
      </w:pPr>
      <w:r>
        <w:t xml:space="preserve">This veterinarian invoice is payable within 30 days of the invoice date. Please make payment via bank transfer to the following account held in Paris, France:</w:t>
      </w:r>
    </w:p>
    <w:p>
      <w:pPr>
        <w:pStyle w:val="BodyText"/>
      </w:pPr>
      <w:r>
        <w:rPr>
          <w:bCs/>
          <w:b/>
        </w:rPr>
        <w:t xml:space="preserve">IBAN:</w:t>
      </w:r>
      <w:r>
        <w:t xml:space="preserve"> </w:t>
      </w:r>
      <w:r>
        <w:t xml:space="preserve">FR76 3000 4000 0312 3456 7890 123</w:t>
      </w:r>
      <w:r>
        <w:br/>
      </w:r>
      <w:r>
        <w:rPr>
          <w:bCs/>
          <w:b/>
        </w:rPr>
        <w:t xml:space="preserve">BIC/SWIFT:</w:t>
      </w:r>
      <w:r>
        <w:t xml:space="preserve"> </w:t>
      </w:r>
      <w:r>
        <w:t xml:space="preserve">BNPAFRPPXXX</w:t>
      </w:r>
      <w:r>
        <w:br/>
      </w:r>
      <w:r>
        <w:rPr>
          <w:bCs/>
          <w:b/>
        </w:rPr>
        <w:t xml:space="preserve">Reference:</w:t>
      </w:r>
      <w:r>
        <w:t xml:space="preserve"> </w:t>
      </w:r>
      <w:r>
        <w:t xml:space="preserve">INV-2025-PAR-003847</w:t>
      </w:r>
    </w:p>
    <w:p>
      <w:pPr>
        <w:pStyle w:val="BodyText"/>
      </w:pPr>
      <w:r>
        <w:t xml:space="preserve">Alternative payment methods accepted at our Paris clinic: CB (Visa, Mastercard, American Express), Chèque bancaire, or cash. A 1.5% surcharge applies to card payments exceeding €150.00 in accordance with French regulatory provisions.</w:t>
      </w:r>
    </w:p>
    <w:bookmarkEnd w:id="23"/>
    <w:bookmarkStart w:id="24" w:name="Xf33614089a602cd833ffaa1caba35d73e57aa07"/>
    <w:p>
      <w:pPr>
        <w:pStyle w:val="Heading3"/>
      </w:pPr>
      <w:r>
        <w:t xml:space="preserve">Important Notes and Veterinarian Recommendations</w:t>
      </w:r>
    </w:p>
    <w:p>
      <w:pPr>
        <w:pStyle w:val="FirstParagraph"/>
      </w:pPr>
      <w:r>
        <w:t xml:space="preserve">1. This invoice has been issued by a licensed veterinarian registered with the Ordre des Vétérinaires de France. All services were performed in compliance with French veterinary practice regulations and the Code de la Santé Publique.</w:t>
      </w:r>
    </w:p>
    <w:p>
      <w:pPr>
        <w:pStyle w:val="BodyText"/>
      </w:pPr>
      <w:r>
        <w:t xml:space="preserve">2. The veterinarian strongly recommends a follow-up blood work panel in 8 weeks to monitor Biscotte's renal function. This follow-up is not included in the current invoice and will be billed separately.</w:t>
      </w:r>
    </w:p>
    <w:p>
      <w:pPr>
        <w:pStyle w:val="BodyText"/>
      </w:pPr>
      <w:r>
        <w:t xml:space="preserve">3. Please ensure Biscotte receives her Fortekor medication at the same time each day. If you experience any difficulty administering the medication, contact our veterinary team in Paris at +33 1 43 26 89 45 for guidance.</w:t>
      </w:r>
    </w:p>
    <w:p>
      <w:pPr>
        <w:pStyle w:val="BodyText"/>
      </w:pPr>
      <w:r>
        <w:t xml:space="preserve">4. In the event of a late payment, a penalty of 3 times the statutory interest rate (taux d'intérêt légal) per month of delay will be applied, in accordance with Article L441-10 of the French Commercial Code. Additionally, a fixed indemnity of €40.00 for recovery costs will be charged.</w:t>
      </w:r>
    </w:p>
    <w:p>
      <w:pPr>
        <w:pStyle w:val="BodyText"/>
      </w:pPr>
      <w:r>
        <w:t xml:space="preserve">5. This veterinarian invoice is valid for a period of 3 years from the date of issue, in compliance with French tax record-keeping requirements (Code Général des Impôts, Article L102).</w:t>
      </w:r>
    </w:p>
    <w:p>
      <w:pPr>
        <w:pStyle w:val="BodyText"/>
      </w:pPr>
      <w:r>
        <w:t xml:space="preserve">6. For any questions regarding this invoice or the veterinary treatment provided, please contact our practice in the 5th arrondissement of Paris. We are open Monday through Saturday, 8:00 AM to 7:00 PM.</w:t>
      </w:r>
    </w:p>
    <w:bookmarkEnd w:id="24"/>
    <w:p>
      <w:pPr>
        <w:pStyle w:val="BodyText"/>
      </w:pPr>
      <w:r>
        <w:rPr>
          <w:bCs/>
          <w:b/>
        </w:rPr>
        <w:t xml:space="preserve">Cabinet Vétérinaire du Quartier Latin</w:t>
      </w:r>
      <w:r>
        <w:t xml:space="preserve"> </w:t>
      </w:r>
      <w:r>
        <w:t xml:space="preserve">— 47 Rue de l'Arbalète, 75005 Paris, France</w:t>
      </w:r>
    </w:p>
    <w:p>
      <w:pPr>
        <w:pStyle w:val="BodyText"/>
      </w:pPr>
      <w:r>
        <w:t xml:space="preserve">Registered with the Ordre des Vétérinaires de France | SIRET: 842 567 391 00027 | TVA: FR 42 842567391</w:t>
      </w:r>
    </w:p>
    <w:p>
      <w:pPr>
        <w:pStyle w:val="BodyText"/>
      </w:pPr>
      <w:r>
        <w:t xml:space="preserve">This veterinarian invoice was generated electronically and is valid without signature in accordance with French digital document regulations (Article 1316-4 du Code civil).</w:t>
      </w:r>
    </w:p>
    <w:p>
      <w:pPr>
        <w:pStyle w:val="BodyText"/>
      </w:pPr>
      <w:r>
        <w:t xml:space="preserve">Thank you for trusting our veterinary team in Paris, France with the care of your beloved pet. We are committed to providing the highest standard of veterinary medicine in the heart of the city.</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Veterinarian Invoice - Paris, France</dc:title>
  <dc:creator/>
  <dc:language>en</dc:language>
  <cp:keywords/>
  <dcterms:created xsi:type="dcterms:W3CDTF">2026-10-10T01:21:34Z</dcterms:created>
  <dcterms:modified xsi:type="dcterms:W3CDTF">2026-10-10T01:21:34Z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