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Tel</w:t>
      </w:r>
      <w:r>
        <w:t xml:space="preserve"> </w:t>
      </w:r>
      <w:r>
        <w:t xml:space="preserve">Aviv,</w:t>
      </w:r>
      <w:r>
        <w:t xml:space="preserve"> </w:t>
      </w:r>
      <w:r>
        <w:t xml:space="preserve">Israel</w:t>
      </w:r>
    </w:p>
    <w:bookmarkStart w:id="20" w:name="tel-aviv-veterinary-center"/>
    <w:p>
      <w:pPr>
        <w:pStyle w:val="Heading1"/>
      </w:pPr>
      <w:r>
        <w:t xml:space="preserve">Tel Aviv Veterinary Center</w:t>
      </w:r>
    </w:p>
    <w:p>
      <w:pPr>
        <w:pStyle w:val="FirstParagraph"/>
      </w:pPr>
      <w:r>
        <w:t xml:space="preserve">124 Herzl Street, Tel Aviv-Yafo, Israel 6900001</w:t>
      </w:r>
    </w:p>
    <w:p>
      <w:pPr>
        <w:pStyle w:val="BodyText"/>
      </w:pPr>
      <w:r>
        <w:t xml:space="preserve">Phone: +972-3-555-0142 | Email: info@tavetcenter.co.il</w:t>
      </w:r>
    </w:p>
    <w:p>
      <w:pPr>
        <w:pStyle w:val="BodyText"/>
      </w:pPr>
      <w:r>
        <w:t xml:space="preserve">VAT Registration: 51-800-123-45</w:t>
      </w:r>
    </w:p>
    <w:p>
      <w:pPr>
        <w:pStyle w:val="BodyText"/>
      </w:pPr>
      <w:r>
        <w:t xml:space="preserve">Licensed Veterinarian Practice – Ministry of Health, Israel</w:t>
      </w:r>
    </w:p>
    <w:p>
      <w:pPr>
        <w:pStyle w:val="BodyText"/>
      </w:pPr>
      <w:r>
        <w:t xml:space="preserve">Licensed Veterinarian – Israel Tel Aviv</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TAV-2025-04872</w:t>
      </w:r>
    </w:p>
    <w:p>
      <w:pPr>
        <w:pStyle w:val="BodyText"/>
      </w:pPr>
      <w:r>
        <w:rPr>
          <w:bCs/>
          <w:b/>
        </w:rPr>
        <w:t xml:space="preserve">Invoice Date:</w:t>
      </w:r>
      <w:r>
        <w:t xml:space="preserve"> </w:t>
      </w:r>
      <w:r>
        <w:t xml:space="preserve">June 14, 2025</w:t>
      </w:r>
    </w:p>
    <w:p>
      <w:pPr>
        <w:pStyle w:val="BodyText"/>
      </w:pPr>
      <w:r>
        <w:rPr>
          <w:bCs/>
          <w:b/>
        </w:rPr>
        <w:t xml:space="preserve">Due Date:</w:t>
      </w:r>
      <w:r>
        <w:t xml:space="preserve"> </w:t>
      </w:r>
      <w:r>
        <w:t xml:space="preserve">June 28, 2025</w:t>
      </w:r>
    </w:p>
    <w:p>
      <w:pPr>
        <w:pStyle w:val="BodyText"/>
      </w:pPr>
      <w:r>
        <w:rPr>
          <w:bCs/>
          <w:b/>
        </w:rPr>
        <w:t xml:space="preserve">Service Date:</w:t>
      </w:r>
      <w:r>
        <w:t xml:space="preserve"> </w:t>
      </w:r>
      <w:r>
        <w:t xml:space="preserve">June 12, 2025</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David Ben-Ari</w:t>
      </w:r>
    </w:p>
    <w:p>
      <w:pPr>
        <w:pStyle w:val="BodyText"/>
      </w:pPr>
      <w:r>
        <w:rPr>
          <w:bCs/>
          <w:b/>
        </w:rPr>
        <w:t xml:space="preserve">Address:</w:t>
      </w:r>
      <w:r>
        <w:t xml:space="preserve"> </w:t>
      </w:r>
      <w:r>
        <w:t xml:space="preserve">87 Allenby Boulevard, Tel Aviv-Yafo, Israel 6610000</w:t>
      </w:r>
    </w:p>
    <w:p>
      <w:pPr>
        <w:pStyle w:val="BodyText"/>
      </w:pPr>
      <w:r>
        <w:rPr>
          <w:bCs/>
          <w:b/>
        </w:rPr>
        <w:t xml:space="preserve">Phone:</w:t>
      </w:r>
      <w:r>
        <w:t xml:space="preserve"> </w:t>
      </w:r>
      <w:r>
        <w:t xml:space="preserve">+972-52-334-7891</w:t>
      </w:r>
    </w:p>
    <w:p>
      <w:pPr>
        <w:pStyle w:val="BodyText"/>
      </w:pPr>
      <w:r>
        <w:rPr>
          <w:bCs/>
          <w:b/>
        </w:rPr>
        <w:t xml:space="preserve">Email:</w:t>
      </w:r>
      <w:r>
        <w:t xml:space="preserve"> </w:t>
      </w:r>
      <w:r>
        <w:t xml:space="preserve">d.benari@gmail.com</w:t>
      </w:r>
    </w:p>
    <w:p>
      <w:pPr>
        <w:pStyle w:val="BodyText"/>
      </w:pPr>
      <w:r>
        <w:rPr>
          <w:bCs/>
          <w:b/>
        </w:rPr>
        <w:t xml:space="preserve">ID Number:</w:t>
      </w:r>
      <w:r>
        <w:t xml:space="preserve"> </w:t>
      </w:r>
      <w:r>
        <w:t xml:space="preserve">012-345-678</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Max</w:t>
      </w:r>
    </w:p>
    <w:p>
      <w:pPr>
        <w:pStyle w:val="BodyText"/>
      </w:pPr>
      <w:r>
        <w:rPr>
          <w:bCs/>
          <w:b/>
        </w:rPr>
        <w:t xml:space="preserve">Species / Breed:</w:t>
      </w:r>
      <w:r>
        <w:t xml:space="preserve"> </w:t>
      </w:r>
      <w:r>
        <w:t xml:space="preserve">Dog – Golden Retriever</w:t>
      </w:r>
    </w:p>
    <w:p>
      <w:pPr>
        <w:pStyle w:val="BodyText"/>
      </w:pPr>
      <w:r>
        <w:rPr>
          <w:bCs/>
          <w:b/>
        </w:rPr>
        <w:t xml:space="preserve">Age:</w:t>
      </w:r>
      <w:r>
        <w:t xml:space="preserve"> </w:t>
      </w:r>
      <w:r>
        <w:t xml:space="preserve">4 years</w:t>
      </w:r>
    </w:p>
    <w:p>
      <w:pPr>
        <w:pStyle w:val="BodyText"/>
      </w:pPr>
      <w:r>
        <w:rPr>
          <w:bCs/>
          <w:b/>
        </w:rPr>
        <w:t xml:space="preserve">Weight:</w:t>
      </w:r>
      <w:r>
        <w:t xml:space="preserve"> </w:t>
      </w:r>
      <w:r>
        <w:t xml:space="preserve">31.5 kg</w:t>
      </w:r>
    </w:p>
    <w:p>
      <w:pPr>
        <w:pStyle w:val="BodyText"/>
      </w:pPr>
      <w:r>
        <w:rPr>
          <w:bCs/>
          <w:b/>
        </w:rPr>
        <w:t xml:space="preserve">Microchip No.:</w:t>
      </w:r>
      <w:r>
        <w:t xml:space="preserve"> </w:t>
      </w:r>
      <w:r>
        <w:t xml:space="preserve">941-000-123-456-789</w:t>
      </w:r>
    </w:p>
    <w:p>
      <w:pPr>
        <w:pStyle w:val="BodyText"/>
      </w:pPr>
      <w:r>
        <w:rPr>
          <w:bCs/>
          <w:b/>
        </w:rPr>
        <w:t xml:space="preserve">Veterinarian Attending:</w:t>
      </w:r>
      <w:r>
        <w:t xml:space="preserve"> </w:t>
      </w:r>
      <w:r>
        <w:t xml:space="preserve">Dr. Sarah Cohen, DVM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(NIS)</w:t>
            </w:r>
          </w:p>
        </w:tc>
        <w:tc>
          <w:tcPr/>
          <w:p>
            <w:pPr>
              <w:pStyle w:val="Compact"/>
              <w:jc w:val="left"/>
            </w:pPr>
            <w:r>
              <w:t xml:space="preserve">Amount (NIS)</w:t>
            </w:r>
          </w:p>
        </w:tc>
      </w:tr>
      <w:tr>
        <w:tc>
          <w:tcPr/>
          <w:p>
            <w:pPr>
              <w:pStyle w:val="Compact"/>
              <w:jc w:val="left"/>
            </w:pPr>
            <w:r>
              <w:t xml:space="preserve">1</w:t>
            </w:r>
          </w:p>
        </w:tc>
        <w:tc>
          <w:tcPr/>
          <w:p>
            <w:pPr>
              <w:pStyle w:val="Compact"/>
              <w:jc w:val="left"/>
            </w:pPr>
            <w:r>
              <w:t xml:space="preserve">Comprehensive Veterinary Examination &amp; Consultation – Full physical assessment performed by the Veterinarian including auscultation, palpation, and neurological evaluation</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Digital Radiography (X-Ray) – Lateral and ventrodorsal views of the thorax and abdomen, interpreted by the Veterinarian</w:t>
            </w:r>
          </w:p>
        </w:tc>
        <w:tc>
          <w:tcPr/>
          <w:p>
            <w:pPr>
              <w:pStyle w:val="Compact"/>
              <w:jc w:val="left"/>
            </w:pPr>
            <w:r>
              <w:t xml:space="preserve">12/06/2025</w:t>
            </w:r>
          </w:p>
        </w:tc>
        <w:tc>
          <w:tcPr/>
          <w:p>
            <w:pPr>
              <w:pStyle w:val="Compact"/>
              <w:jc w:val="left"/>
            </w:pPr>
            <w:r>
              <w:t xml:space="preserve">2</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3</w:t>
            </w:r>
          </w:p>
        </w:tc>
        <w:tc>
          <w:tcPr/>
          <w:p>
            <w:pPr>
              <w:pStyle w:val="Compact"/>
              <w:jc w:val="left"/>
            </w:pPr>
            <w:r>
              <w:t xml:space="preserve">Complete Blood Count (CBC) &amp; Biochemistry Panel – Laboratory analysis processed in-house at the Tel Aviv Veterinary Center</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4</w:t>
            </w:r>
          </w:p>
        </w:tc>
        <w:tc>
          <w:tcPr/>
          <w:p>
            <w:pPr>
              <w:pStyle w:val="Compact"/>
              <w:jc w:val="left"/>
            </w:pPr>
            <w:r>
              <w:t xml:space="preserve">Ultrasonography – Abdominal ultrasound performed by the Veterinarian to evaluate internal organs and detect anomalies</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5</w:t>
            </w:r>
          </w:p>
        </w:tc>
        <w:tc>
          <w:tcPr/>
          <w:p>
            <w:pPr>
              <w:pStyle w:val="Compact"/>
              <w:jc w:val="left"/>
            </w:pPr>
            <w:r>
              <w:t xml:space="preserve">Prescription Medication – Carprofen 75mg tablets (30 count) for post-procedural anti-inflammatory management</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6</w:t>
            </w:r>
          </w:p>
        </w:tc>
        <w:tc>
          <w:tcPr/>
          <w:p>
            <w:pPr>
              <w:pStyle w:val="Compact"/>
              <w:jc w:val="left"/>
            </w:pPr>
            <w:r>
              <w:t xml:space="preserve">Subcutaneous Fluid Therapy – 500ml Lactated Ringer's Solution administered during the Veterinary visit</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7</w:t>
            </w:r>
          </w:p>
        </w:tc>
        <w:tc>
          <w:tcPr/>
          <w:p>
            <w:pPr>
              <w:pStyle w:val="Compact"/>
              <w:jc w:val="left"/>
            </w:pPr>
            <w:r>
              <w:t xml:space="preserve">Follow-up Consultation – Scheduled re-examination by the Veterinarian to monitor recovery progress (performed June 14, 2025)</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(NIS)</w:t>
            </w:r>
          </w:p>
        </w:tc>
        <w:tc>
          <w:tcPr/>
          <w:p>
            <w:pPr>
              <w:pStyle w:val="Compact"/>
              <w:jc w:val="right"/>
            </w:pPr>
            <w:r>
              <w:t xml:space="preserve">2,385.00</w:t>
            </w:r>
          </w:p>
        </w:tc>
      </w:tr>
      <w:tr>
        <w:tc>
          <w:tcPr/>
          <w:p>
            <w:pPr>
              <w:pStyle w:val="Compact"/>
              <w:jc w:val="left"/>
            </w:pPr>
            <w:r>
              <w:t xml:space="preserve">VAT @ 18% (NIS)</w:t>
            </w:r>
          </w:p>
        </w:tc>
        <w:tc>
          <w:tcPr/>
          <w:p>
            <w:pPr>
              <w:pStyle w:val="Compact"/>
              <w:jc w:val="right"/>
            </w:pPr>
            <w:r>
              <w:t xml:space="preserve">429.30</w:t>
            </w:r>
          </w:p>
        </w:tc>
      </w:tr>
      <w:tr>
        <w:tc>
          <w:tcPr/>
          <w:p>
            <w:pPr>
              <w:pStyle w:val="Compact"/>
              <w:jc w:val="left"/>
            </w:pPr>
            <w:r>
              <w:t xml:space="preserve">TOTAL DUE (NIS)</w:t>
            </w:r>
          </w:p>
        </w:tc>
        <w:tc>
          <w:tcPr/>
          <w:p>
            <w:pPr>
              <w:pStyle w:val="Compact"/>
              <w:jc w:val="right"/>
            </w:pPr>
            <w:r>
              <w:t xml:space="preserve">2,814.30</w:t>
            </w:r>
          </w:p>
        </w:tc>
      </w:tr>
    </w:tbl>
    <w:bookmarkStart w:id="24" w:name="invoice-notes-payment-instructions"/>
    <w:p>
      <w:pPr>
        <w:pStyle w:val="Heading3"/>
      </w:pPr>
      <w:r>
        <w:t xml:space="preserve">Invoice Notes &amp; Payment Instructions</w:t>
      </w:r>
    </w:p>
    <w:p>
      <w:pPr>
        <w:pStyle w:val="FirstParagraph"/>
      </w:pPr>
      <w:r>
        <w:t xml:space="preserve">This Invoice has been issued by the Tel Aviv Veterinary Center in accordance with the regulations of the Israeli Ministry of Health and the Israel Veterinary Association. All services rendered were performed by a licensed Veterinarian registered in the National Register of Veterinarians in Israel.</w:t>
      </w:r>
    </w:p>
    <w:p>
      <w:pPr>
        <w:pStyle w:val="BodyText"/>
      </w:pPr>
      <w:r>
        <w:rPr>
          <w:bCs/>
          <w:b/>
        </w:rPr>
        <w:t xml:space="preserve">Payment Methods Accepted:</w:t>
      </w:r>
      <w:r>
        <w:t xml:space="preserve"> </w:t>
      </w:r>
      <w:r>
        <w:t xml:space="preserve">Bank transfer to Tel Aviv Veterinary Center, Bank Leumi, Branch 001, Account 001-00-123456-7. Credit/Debit card (Visa, Mastercard, Amex). Payment via Bit (Israeli mobile payment system).</w:t>
      </w:r>
    </w:p>
    <w:p>
      <w:pPr>
        <w:pStyle w:val="BodyText"/>
      </w:pPr>
      <w:r>
        <w:rPr>
          <w:bCs/>
          <w:b/>
        </w:rPr>
        <w:t xml:space="preserve">Payment Due:</w:t>
      </w:r>
      <w:r>
        <w:t xml:space="preserve"> </w:t>
      </w:r>
      <w:r>
        <w:t xml:space="preserve">This Invoice is payable within 14 calendar days from the Invoice date. A late payment surcharge of 1.5% per month will apply to outstanding balances in accordance with Israeli commercial law.</w:t>
      </w:r>
    </w:p>
    <w:p>
      <w:pPr>
        <w:pStyle w:val="BodyText"/>
      </w:pPr>
      <w:r>
        <w:rPr>
          <w:bCs/>
          <w:b/>
        </w:rPr>
        <w:t xml:space="preserve">Insurance:</w:t>
      </w:r>
      <w:r>
        <w:t xml:space="preserve"> </w:t>
      </w:r>
      <w:r>
        <w:t xml:space="preserve">If your pet is covered under a veterinary insurance policy (e.g., Harel, Mivtachim, or other Israeli insurers), please submit this Invoice along with the treatment summary to your insurer within 30 days for reimbursement.</w:t>
      </w:r>
    </w:p>
    <w:bookmarkEnd w:id="24"/>
    <w:bookmarkStart w:id="25" w:name="X84730b9182ceec44f2aaee8e1fad3b0d80e0c16"/>
    <w:p>
      <w:pPr>
        <w:pStyle w:val="Heading3"/>
      </w:pPr>
      <w:r>
        <w:t xml:space="preserve">Terms &amp; Conditions – Tel Aviv Veterinary Center</w:t>
      </w:r>
    </w:p>
    <w:p>
      <w:pPr>
        <w:pStyle w:val="FirstParagraph"/>
      </w:pPr>
      <w:r>
        <w:t xml:space="preserve">1. This Invoice constitutes a formal request for payment for veterinary services rendered at our facility in Tel Aviv, Israel. The Veterinarian who performed the procedures bears full professional responsibility for the clinical decisions documented herein.</w:t>
      </w:r>
    </w:p>
    <w:p>
      <w:pPr>
        <w:pStyle w:val="BodyText"/>
      </w:pPr>
      <w:r>
        <w:t xml:space="preserve">2. All prices listed on this Invoice are in New Israeli Shekels (NIS / ILS) and include applicable Israeli Value Added Tax (VAT) at the current rate of 18% as mandated by the Israel Tax Authority.</w:t>
      </w:r>
    </w:p>
    <w:p>
      <w:pPr>
        <w:pStyle w:val="BodyText"/>
      </w:pPr>
      <w:r>
        <w:t xml:space="preserve">3. The client acknowledges that the Veterinarian at Tel Aviv Veterinary Center provided the best available medical judgment based on the clinical findings at the time of treatment. This Invoice does not constitute a guarantee of a specific medical outcome.</w:t>
      </w:r>
    </w:p>
    <w:p>
      <w:pPr>
        <w:pStyle w:val="BodyText"/>
      </w:pPr>
      <w:r>
        <w:t xml:space="preserve">4. In the event of a dispute regarding the charges listed on this Invoice, the client may file a complaint with the Israel Veterinary Association or the relevant consumer protection authority in Tel Aviv.</w:t>
      </w:r>
    </w:p>
    <w:p>
      <w:pPr>
        <w:pStyle w:val="BodyText"/>
      </w:pPr>
      <w:r>
        <w:t xml:space="preserve">5. This Invoice is valid for a period of 90 days from the date of issue. After this period, the Tel Aviv Veterinary Center reserves the right to reissue the Invoice with updated pricing if applicable.</w:t>
      </w:r>
    </w:p>
    <w:p>
      <w:pPr>
        <w:pStyle w:val="BodyText"/>
      </w:pPr>
      <w:r>
        <w:t xml:space="preserve">6. All medical records associated with this Invoice are maintained in accordance with Israeli data protection law (Privacy Protection Law, 5741-1981) and the regulations of the Israel Veterinary Association.</w:t>
      </w:r>
    </w:p>
    <w:bookmarkEnd w:id="25"/>
    <w:p>
      <w:pPr>
        <w:pStyle w:val="BodyText"/>
      </w:pPr>
      <w:r>
        <w:rPr>
          <w:bCs/>
          <w:b/>
        </w:rPr>
        <w:t xml:space="preserve">Tel Aviv Veterinary Center</w:t>
      </w:r>
      <w:r>
        <w:t xml:space="preserve"> </w:t>
      </w:r>
      <w:r>
        <w:t xml:space="preserve">– Providing compassionate, world-class Veterinary care in the heart of Israel Tel Aviv since 2003.</w:t>
      </w:r>
    </w:p>
    <w:p>
      <w:pPr>
        <w:pStyle w:val="BodyText"/>
      </w:pPr>
      <w:r>
        <w:t xml:space="preserve">Licensed by the Ministry of Health, State of Israel | Member of the Israel Veterinary Association | VAT Reg. 51-800-123-45</w:t>
      </w:r>
    </w:p>
    <w:p>
      <w:pPr>
        <w:pStyle w:val="BodyText"/>
      </w:pPr>
      <w:r>
        <w:t xml:space="preserve">Thank you for trusting our Veterinarian team with the care of your beloved pet. We are proud to serve the Tel Aviv community.</w:t>
      </w:r>
    </w:p>
    <w:p>
      <w:pPr>
        <w:pStyle w:val="BodyText"/>
      </w:pPr>
      <w:r>
        <w:t xml:space="preserve">This is a computer-generated Invoice. No signature is required. Invoice No. TAV-2025-04872 | Generated: 14/06/2025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Tel Aviv, Israel</dc:title>
  <dc:creator/>
  <dc:language>en</dc:language>
  <cp:keywords/>
  <dcterms:created xsi:type="dcterms:W3CDTF">2026-10-10T04:17:13Z</dcterms:created>
  <dcterms:modified xsi:type="dcterms:W3CDTF">2026-10-10T04:17:13Z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