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Osaka Green Paw Veterinary Clinic | 大阪グリーンパゥ獣医クリニック</w:t>
      </w:r>
    </w:p>
    <w:p>
      <w:pPr>
        <w:pStyle w:val="BodyText"/>
      </w:pPr>
      <w:r>
        <w:t xml:space="preserve">2-14-8 Tenma, Kita-ku, Osaka 530-0043, Japan Osaka</w:t>
      </w:r>
    </w:p>
    <w:p>
      <w:pPr>
        <w:pStyle w:val="BodyText"/>
      </w:pPr>
      <w:r>
        <w:t xml:space="preserve">Tel: +81-6-6371-8820 | Email: billing@osakagreenpaw.jp</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OGP-2025-04187</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Currency:</w:t>
      </w:r>
      <w:r>
        <w:t xml:space="preserve"> </w:t>
      </w:r>
      <w:r>
        <w:t xml:space="preserve">Japanese Yen (JPY)</w:t>
      </w:r>
    </w:p>
    <w:p>
      <w:pPr>
        <w:pStyle w:val="BodyText"/>
      </w:pPr>
      <w:r>
        <w:rPr>
          <w:bCs/>
          <w:b/>
        </w:rPr>
        <w:t xml:space="preserve">Payment Terms:</w:t>
      </w:r>
      <w:r>
        <w:t xml:space="preserve"> </w:t>
      </w:r>
      <w:r>
        <w:t xml:space="preserve">Net 14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Kenji Tanaka</w:t>
      </w:r>
    </w:p>
    <w:p>
      <w:pPr>
        <w:pStyle w:val="BodyText"/>
      </w:pPr>
      <w:r>
        <w:rPr>
          <w:bCs/>
          <w:b/>
        </w:rPr>
        <w:t xml:space="preserve">Address:</w:t>
      </w:r>
      <w:r>
        <w:t xml:space="preserve"> </w:t>
      </w:r>
      <w:r>
        <w:t xml:space="preserve">15-3-22 Nishi-Nakatsu, Nishi-ku, Osaka 550-0003, Japan Osaka</w:t>
      </w:r>
    </w:p>
    <w:p>
      <w:pPr>
        <w:pStyle w:val="BodyText"/>
      </w:pPr>
      <w:r>
        <w:rPr>
          <w:bCs/>
          <w:b/>
        </w:rPr>
        <w:t xml:space="preserve">Phone:</w:t>
      </w:r>
      <w:r>
        <w:t xml:space="preserve"> </w:t>
      </w:r>
      <w:r>
        <w:t xml:space="preserve">+81-90-5521-3347</w:t>
      </w:r>
    </w:p>
    <w:p>
      <w:pPr>
        <w:pStyle w:val="BodyText"/>
      </w:pPr>
      <w:r>
        <w:rPr>
          <w:bCs/>
          <w:b/>
        </w:rPr>
        <w:t xml:space="preserve">Email:</w:t>
      </w:r>
      <w:r>
        <w:t xml:space="preserve"> </w:t>
      </w:r>
      <w:r>
        <w:t xml:space="preserve">k.tanaka@example.co.jp</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Hana</w:t>
      </w:r>
    </w:p>
    <w:p>
      <w:pPr>
        <w:pStyle w:val="BodyText"/>
      </w:pPr>
      <w:r>
        <w:rPr>
          <w:bCs/>
          <w:b/>
        </w:rPr>
        <w:t xml:space="preserve">Species:</w:t>
      </w:r>
      <w:r>
        <w:t xml:space="preserve"> </w:t>
      </w:r>
      <w:r>
        <w:t xml:space="preserve">Domestic Cat (Felis catus)</w:t>
      </w:r>
    </w:p>
    <w:p>
      <w:pPr>
        <w:pStyle w:val="BodyText"/>
      </w:pPr>
      <w:r>
        <w:rPr>
          <w:bCs/>
          <w:b/>
        </w:rPr>
        <w:t xml:space="preserve">Breed:</w:t>
      </w:r>
      <w:r>
        <w:t xml:space="preserve"> </w:t>
      </w:r>
      <w:r>
        <w:t xml:space="preserve">Japanese Bobtail</w:t>
      </w:r>
    </w:p>
    <w:p>
      <w:pPr>
        <w:pStyle w:val="BodyText"/>
      </w:pPr>
      <w:r>
        <w:rPr>
          <w:bCs/>
          <w:b/>
        </w:rPr>
        <w:t xml:space="preserve">Age:</w:t>
      </w:r>
      <w:r>
        <w:t xml:space="preserve"> </w:t>
      </w:r>
      <w:r>
        <w:t xml:space="preserve">4 years, 2 months</w:t>
      </w:r>
    </w:p>
    <w:p>
      <w:pPr>
        <w:pStyle w:val="BodyText"/>
      </w:pPr>
      <w:r>
        <w:rPr>
          <w:bCs/>
          <w:b/>
        </w:rPr>
        <w:t xml:space="preserve">Microchip No.:</w:t>
      </w:r>
      <w:r>
        <w:t xml:space="preserve"> </w:t>
      </w:r>
      <w:r>
        <w:t xml:space="preserve">985-112-003-447-821</w:t>
      </w:r>
    </w:p>
    <w:bookmarkEnd w:id="23"/>
    <w:bookmarkStart w:id="26" w:name="services-rendered-by-veterinarian"/>
    <w:p>
      <w:pPr>
        <w:pStyle w:val="Heading2"/>
      </w:pPr>
      <w:r>
        <w:t xml:space="preserve">Services Rendered by Veterinarian</w:t>
      </w:r>
    </w:p>
    <w:p>
      <w:pPr>
        <w:pStyle w:val="FirstParagraph"/>
      </w:pPr>
      <w:r>
        <w:t xml:space="preserve">The following veterinary services were performed by our licensed Veterinarian team at the Osaka Green Paw Veterinary Clinic in Japan Osaka on June 10, 2025. All procedures were conducted in accordance with the Animal Medical Care Act (動物医療法) and the standards set by the Osaka Prefectural Board of Veterinary Medicine.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Comprehensive Physical Examination</w:t>
            </w:r>
          </w:p>
        </w:tc>
        <w:tc>
          <w:tcPr/>
          <w:p>
            <w:pPr>
              <w:pStyle w:val="Compact"/>
              <w:jc w:val="left"/>
            </w:pPr>
            <w:r>
              <w:t xml:space="preserve">Full-body assessment by lead Veterinarian Dr. Yuki Morimoto, including auscultation, palpation, and neurological evaluation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Digital Radiography (Chest &amp; Abdomen)</w:t>
            </w:r>
          </w:p>
        </w:tc>
        <w:tc>
          <w:tcPr/>
          <w:p>
            <w:pPr>
              <w:pStyle w:val="Compact"/>
              <w:jc w:val="left"/>
            </w:pPr>
            <w:r>
              <w:t xml:space="preserve">Two-view thoracic and abdominal X-ray imaging to evaluate internal organ structure and detect anomalies</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Complete Blood Count (CBC) &amp; Biochemistry Panel</w:t>
            </w:r>
          </w:p>
        </w:tc>
        <w:tc>
          <w:tcPr/>
          <w:p>
            <w:pPr>
              <w:pStyle w:val="Compact"/>
              <w:jc w:val="left"/>
            </w:pPr>
            <w:r>
              <w:t xml:space="preserve">25-item blood analysis including liver enzymes, renal values, electrolytes, and hematological markers</w:t>
            </w:r>
          </w:p>
        </w:tc>
        <w:tc>
          <w:tcPr/>
          <w:p>
            <w:pPr>
              <w:pStyle w:val="Compact"/>
              <w:jc w:val="left"/>
            </w:pPr>
            <w:r>
              <w:t xml:space="preserve">1</w:t>
            </w:r>
          </w:p>
        </w:tc>
        <w:tc>
          <w:tcPr/>
          <w:p>
            <w:pPr>
              <w:pStyle w:val="Compact"/>
              <w:jc w:val="left"/>
            </w:pPr>
            <w:r>
              <w:t xml:space="preserve">¥15,800</w:t>
            </w:r>
          </w:p>
        </w:tc>
        <w:tc>
          <w:tcPr/>
          <w:p>
            <w:pPr>
              <w:pStyle w:val="Compact"/>
              <w:jc w:val="left"/>
            </w:pPr>
            <w:r>
              <w:t xml:space="preserve">¥15,800</w:t>
            </w:r>
          </w:p>
        </w:tc>
      </w:tr>
      <w:tr>
        <w:tc>
          <w:tcPr/>
          <w:p>
            <w:pPr>
              <w:pStyle w:val="Compact"/>
              <w:jc w:val="left"/>
            </w:pPr>
            <w:r>
              <w:t xml:space="preserve">4</w:t>
            </w:r>
          </w:p>
        </w:tc>
        <w:tc>
          <w:tcPr/>
          <w:p>
            <w:pPr>
              <w:pStyle w:val="Compact"/>
              <w:jc w:val="left"/>
            </w:pPr>
            <w:r>
              <w:t xml:space="preserve">Abdominal Ultrasound Examination</w:t>
            </w:r>
          </w:p>
        </w:tc>
        <w:tc>
          <w:tcPr/>
          <w:p>
            <w:pPr>
              <w:pStyle w:val="Compact"/>
              <w:jc w:val="left"/>
            </w:pPr>
            <w:r>
              <w:t xml:space="preserve">Real-time sonographic imaging of liver, spleen, kidneys, bladder, and intestinal tract performed by Veterinarian Dr. Sato</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Dental Scaling &amp; Polishing</w:t>
            </w:r>
          </w:p>
        </w:tc>
        <w:tc>
          <w:tcPr/>
          <w:p>
            <w:pPr>
              <w:pStyle w:val="Compact"/>
              <w:jc w:val="left"/>
            </w:pPr>
            <w:r>
              <w:t xml:space="preserve">Ultrasonic scaling, hand scaling, and prophylactic polishing under light sedation to address periodontal disease</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6</w:t>
            </w:r>
          </w:p>
        </w:tc>
        <w:tc>
          <w:tcPr/>
          <w:p>
            <w:pPr>
              <w:pStyle w:val="Compact"/>
              <w:jc w:val="left"/>
            </w:pPr>
            <w:r>
              <w:t xml:space="preserve">Feline Leukemia (FeLV) &amp; FIV Serology Test</w:t>
            </w:r>
          </w:p>
        </w:tc>
        <w:tc>
          <w:tcPr/>
          <w:p>
            <w:pPr>
              <w:pStyle w:val="Compact"/>
              <w:jc w:val="left"/>
            </w:pPr>
            <w:r>
              <w:t xml:space="preserve">ELISA-based screening for Feline Leukemia Virus and Feline Immunodeficiency Virus</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7</w:t>
            </w:r>
          </w:p>
        </w:tc>
        <w:tc>
          <w:tcPr/>
          <w:p>
            <w:pPr>
              <w:pStyle w:val="Compact"/>
              <w:jc w:val="left"/>
            </w:pPr>
            <w:r>
              <w:t xml:space="preserve">Prescription Medication – Omeprazole 10mg</w:t>
            </w:r>
          </w:p>
        </w:tc>
        <w:tc>
          <w:tcPr/>
          <w:p>
            <w:pPr>
              <w:pStyle w:val="Compact"/>
              <w:jc w:val="left"/>
            </w:pPr>
            <w:r>
              <w:t xml:space="preserve">30-day supply of gastroprotective medication for mild gastritis identified during examination</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8</w:t>
            </w:r>
          </w:p>
        </w:tc>
        <w:tc>
          <w:tcPr/>
          <w:p>
            <w:pPr>
              <w:pStyle w:val="Compact"/>
              <w:jc w:val="left"/>
            </w:pPr>
            <w:r>
              <w:t xml:space="preserve">Prescription Diet – Royal Canin Gastrointestinal</w:t>
            </w:r>
          </w:p>
        </w:tc>
        <w:tc>
          <w:tcPr/>
          <w:p>
            <w:pPr>
              <w:pStyle w:val="Compact"/>
              <w:jc w:val="left"/>
            </w:pPr>
            <w:r>
              <w:t xml:space="preserve">One 2kg bag of therapeutic gastrointestinal support food recommended by the treating Veterinarian</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9</w:t>
            </w:r>
          </w:p>
        </w:tc>
        <w:tc>
          <w:tcPr/>
          <w:p>
            <w:pPr>
              <w:pStyle w:val="Compact"/>
              <w:jc w:val="left"/>
            </w:pPr>
            <w:r>
              <w:t xml:space="preserve">Follow-up Consultation (Scheduled)</w:t>
            </w:r>
          </w:p>
        </w:tc>
        <w:tc>
          <w:tcPr/>
          <w:p>
            <w:pPr>
              <w:pStyle w:val="Compact"/>
              <w:jc w:val="left"/>
            </w:pPr>
            <w:r>
              <w:t xml:space="preserve">Post-procedure check-up appointment to monitor recovery and review diagnostic results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¥111,800</w:t>
            </w:r>
          </w:p>
        </w:tc>
      </w:tr>
      <w:tr>
        <w:tc>
          <w:tcPr/>
          <w:p>
            <w:pPr>
              <w:pStyle w:val="Compact"/>
              <w:jc w:val="left"/>
            </w:pPr>
            <w:r>
              <w:t xml:space="preserve">Consumption Tax (10%)</w:t>
            </w:r>
          </w:p>
        </w:tc>
        <w:tc>
          <w:tcPr/>
          <w:p>
            <w:pPr>
              <w:pStyle w:val="Compact"/>
              <w:jc w:val="right"/>
            </w:pPr>
            <w:r>
              <w:t xml:space="preserve">¥11,180</w:t>
            </w:r>
          </w:p>
        </w:tc>
      </w:tr>
      <w:tr>
        <w:tc>
          <w:tcPr/>
          <w:p>
            <w:pPr>
              <w:pStyle w:val="Compact"/>
              <w:jc w:val="left"/>
            </w:pPr>
            <w:r>
              <w:t xml:space="preserve">Grand Total</w:t>
            </w:r>
          </w:p>
        </w:tc>
        <w:tc>
          <w:tcPr/>
          <w:p>
            <w:pPr>
              <w:pStyle w:val="Compact"/>
              <w:jc w:val="right"/>
            </w:pPr>
            <w:r>
              <w:t xml:space="preserve">¥122,980</w:t>
            </w:r>
          </w:p>
        </w:tc>
      </w:tr>
    </w:tbl>
    <w:bookmarkStart w:id="24" w:name="important-notes-payment-information"/>
    <w:p>
      <w:pPr>
        <w:pStyle w:val="Heading3"/>
      </w:pPr>
      <w:r>
        <w:t xml:space="preserve">Important Notes &amp; Payment Information</w:t>
      </w:r>
    </w:p>
    <w:p>
      <w:pPr>
        <w:pStyle w:val="FirstParagraph"/>
      </w:pPr>
      <w:r>
        <w:t xml:space="preserve">This Invoice has been issued by Osaka Green Paw Veterinary Clinic, a registered veterinary practice operating in Japan Osaka under the supervision of licensed Veterinarian professionals. All diagnostic and therapeutic procedures listed above were performed in full compliance with the Animal Medical Care Act (Act No. 117 of 2006) and the Osaka Prefecture Veterinary Medical Association guidelines.</w:t>
      </w:r>
    </w:p>
    <w:p>
      <w:pPr>
        <w:pStyle w:val="BodyText"/>
      </w:pPr>
      <w:r>
        <w:t xml:space="preserve">The total amount of ¥122,980 (One Hundred Twenty-Two Thousand Nine Hundred Eighty Yen) is due within fourteen (14) calendar days from the date of this Invoice. Please retain this document for your personal records and for any insurance or tax deduction purposes. If you have questions regarding any line item on this Invoice, please contact our billing department at the number listed above during business hours (Monday through Saturday, 9:00 AM to 6:00 PM, closed Sundays and national holidays).</w:t>
      </w:r>
    </w:p>
    <w:p>
      <w:pPr>
        <w:pStyle w:val="BodyText"/>
      </w:pPr>
      <w:r>
        <w:rPr>
          <w:bCs/>
          <w:b/>
        </w:rPr>
        <w:t xml:space="preserve">Accepted Payment Methods:</w:t>
      </w:r>
      <w:r>
        <w:t xml:space="preserve"> </w:t>
      </w:r>
      <w:r>
        <w:t xml:space="preserve">Bank transfer (Osaka Shinkin Bank, Account No. 042-118-773), credit card (Visa, Mastercard, JCB), cash, or Konbini (convenience store) payment. For bank transfers, please reference Invoice Number OGP-2025-04187 in the memo field.</w:t>
      </w:r>
    </w:p>
    <w:p>
      <w:pPr>
        <w:pStyle w:val="BodyText"/>
      </w:pPr>
      <w:r>
        <w:t xml:space="preserve">A late payment fee of 5% per month will be applied to any outstanding balance after the due date. This Invoice is valid for 90 days from the date of issue. After this period, please contact our office to confirm the balance status.</w:t>
      </w:r>
    </w:p>
    <w:bookmarkEnd w:id="24"/>
    <w:bookmarkStart w:id="25" w:name="veterinarians-clinical-summary"/>
    <w:p>
      <w:pPr>
        <w:pStyle w:val="Heading3"/>
      </w:pPr>
      <w:r>
        <w:t xml:space="preserve">Veterinarian's Clinical Summary</w:t>
      </w:r>
    </w:p>
    <w:p>
      <w:pPr>
        <w:pStyle w:val="FirstParagraph"/>
      </w:pPr>
      <w:r>
        <w:t xml:space="preserve">Hana presented with intermittent vomiting (2–3 episodes per week over the past ten days), mild lethargy, and reduced appetite. The examining Veterinarian, Dr. Yuki Morimoto, conducted a thorough physical examination and identified mild gastric irritation and early-stage periodontal disease (Grade II). Radiographic and ultrasound findings were within normal limits for a cat of this age, with no evidence of mass lesions, organ enlargement, or fluid accumulation. Blood work revealed slightly elevated ALP (alkaline phosphatase) consistent with mild hepatic stress, likely secondary to dietary factors. FeLV and FIV tests were negative. The Veterinarian has recommended a two-week course of omeprazole, a transition to the prescribed gastrointestinal diet, and a follow-up examination in three weeks to reassess clinical signs and repeat bloodwork if symptoms persist. No surgical intervention is required at this time.</w:t>
      </w:r>
    </w:p>
    <w:bookmarkEnd w:id="25"/>
    <w:p>
      <w:pPr>
        <w:pStyle w:val="BodyText"/>
      </w:pPr>
      <w:r>
        <w:rPr>
          <w:bCs/>
          <w:b/>
        </w:rPr>
        <w:t xml:space="preserve">Osaka Green Paw Veterinary Clinic</w:t>
      </w:r>
      <w:r>
        <w:t xml:space="preserve"> </w:t>
      </w:r>
      <w:r>
        <w:t xml:space="preserve">| 大阪グリーンパゥ獣医クリニック</w:t>
      </w:r>
    </w:p>
    <w:p>
      <w:pPr>
        <w:pStyle w:val="BodyText"/>
      </w:pPr>
      <w:r>
        <w:t xml:space="preserve">2-14-8 Tenma, Kita-ku, Osaka 530-0043, Japan Osaka</w:t>
      </w:r>
    </w:p>
    <w:p>
      <w:pPr>
        <w:pStyle w:val="BodyText"/>
      </w:pPr>
      <w:r>
        <w:t xml:space="preserve">Registered Veterinary Practice No. OSA-2019-00442 | Osaka Prefectural Board of Veterinary Medicine</w:t>
      </w:r>
    </w:p>
    <w:p>
      <w:pPr>
        <w:pStyle w:val="BodyText"/>
      </w:pPr>
      <w:r>
        <w:t xml:space="preserve">Representative: Dr. Yuki Morimoto, DVM, PhD | Veterinarian License No. 110-2019-08834</w:t>
      </w:r>
    </w:p>
    <w:p>
      <w:pPr>
        <w:pStyle w:val="BodyText"/>
      </w:pPr>
      <w:r>
        <w:t xml:space="preserve">Thank you for trusting our Veterinarian team with the care of your beloved pet. We are proud to serve the pet-owning community of Japan Osaka with compassion, expertise, and the highest standards of veterinary medicine.</w:t>
      </w:r>
    </w:p>
    <w:p>
      <w:pPr>
        <w:pStyle w:val="BodyText"/>
      </w:pPr>
      <w:r>
        <w:t xml:space="preserve">This Invoice was generated electronically on June 12, 2025. For authentication, please verify the Invoice number with our front desk. © 2025 Osaka Green Paw Veterinary Clinic.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Japan Osaka</dc:title>
  <dc:creator/>
  <dc:language>en</dc:language>
  <cp:keywords/>
  <dcterms:created xsi:type="dcterms:W3CDTF">2026-10-10T04:11:06Z</dcterms:created>
  <dcterms:modified xsi:type="dcterms:W3CDTF">2026-10-10T04:11:06Z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