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Veterinarian</w:t>
      </w:r>
      <w:r>
        <w:t xml:space="preserve"> </w:t>
      </w:r>
      <w:r>
        <w:t xml:space="preserve">Invoice</w:t>
      </w:r>
      <w:r>
        <w:t xml:space="preserve"> </w:t>
      </w:r>
      <w:r>
        <w:t xml:space="preserve">-</w:t>
      </w:r>
      <w:r>
        <w:t xml:space="preserve"> </w:t>
      </w:r>
      <w:r>
        <w:t xml:space="preserve">Mexico</w:t>
      </w:r>
      <w:r>
        <w:t xml:space="preserve"> </w:t>
      </w:r>
      <w:r>
        <w:t xml:space="preserve">Mexico</w:t>
      </w:r>
      <w:r>
        <w:t xml:space="preserve"> </w:t>
      </w:r>
      <w:r>
        <w:t xml:space="preserve">City</w:t>
      </w:r>
    </w:p>
    <w:bookmarkStart w:id="20" w:name="clínica-veterinaria-san-rafael"/>
    <w:p>
      <w:pPr>
        <w:pStyle w:val="Heading1"/>
      </w:pPr>
      <w:r>
        <w:t xml:space="preserve">Clínica Veterinaria San Rafael</w:t>
      </w:r>
    </w:p>
    <w:p>
      <w:pPr>
        <w:pStyle w:val="FirstParagraph"/>
      </w:pPr>
      <w:r>
        <w:rPr>
          <w:bCs/>
          <w:b/>
        </w:rPr>
        <w:t xml:space="preserve">Veterinarian Services</w:t>
      </w:r>
    </w:p>
    <w:p>
      <w:pPr>
        <w:pStyle w:val="BodyText"/>
      </w:pPr>
      <w:r>
        <w:t xml:space="preserve">Av. Insurgentes Sur 1450, Col. Del Valle</w:t>
      </w:r>
    </w:p>
    <w:p>
      <w:pPr>
        <w:pStyle w:val="BodyText"/>
      </w:pPr>
      <w:r>
        <w:t xml:space="preserve">Benito Juárez, 03100, Mexico Mexico City</w:t>
      </w:r>
    </w:p>
    <w:p>
      <w:pPr>
        <w:pStyle w:val="BodyText"/>
      </w:pPr>
      <w:r>
        <w:t xml:space="preserve">Tel: +52 (55) 5512-3456 | Email: billing@vetsanrafael.mx</w:t>
      </w:r>
    </w:p>
    <w:p>
      <w:pPr>
        <w:pStyle w:val="BodyText"/>
      </w:pPr>
      <w:r>
        <w:t xml:space="preserve">RFC: CSR150320AB1 | SAT Registered</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INV-2025-04872</w:t>
      </w:r>
    </w:p>
    <w:p>
      <w:pPr>
        <w:pStyle w:val="BodyText"/>
      </w:pPr>
      <w:r>
        <w:rPr>
          <w:bCs/>
          <w:b/>
        </w:rPr>
        <w:t xml:space="preserve">Issue Date:</w:t>
      </w:r>
      <w:r>
        <w:t xml:space="preserve"> </w:t>
      </w:r>
      <w:r>
        <w:t xml:space="preserve">June 15, 2025</w:t>
      </w:r>
    </w:p>
    <w:p>
      <w:pPr>
        <w:pStyle w:val="BodyText"/>
      </w:pPr>
      <w:r>
        <w:rPr>
          <w:bCs/>
          <w:b/>
        </w:rPr>
        <w:t xml:space="preserve">Due Date:</w:t>
      </w:r>
      <w:r>
        <w:t xml:space="preserve"> </w:t>
      </w:r>
      <w:r>
        <w:t xml:space="preserve">June 30, 2025</w:t>
      </w:r>
    </w:p>
    <w:p>
      <w:pPr>
        <w:pStyle w:val="BodyText"/>
      </w:pPr>
      <w:r>
        <w:rPr>
          <w:bCs/>
          <w:b/>
        </w:rPr>
        <w:t xml:space="preserve">Payment Terms:</w:t>
      </w:r>
      <w:r>
        <w:t xml:space="preserve"> </w:t>
      </w:r>
      <w:r>
        <w:t xml:space="preserve">Net 15 Days</w:t>
      </w:r>
    </w:p>
    <w:p>
      <w:pPr>
        <w:pStyle w:val="BodyText"/>
      </w:pPr>
      <w:r>
        <w:t xml:space="preserve">PENDING PAYMENT</w:t>
      </w:r>
    </w:p>
    <w:bookmarkEnd w:id="21"/>
    <w:bookmarkStart w:id="22" w:name="billed-to-client"/>
    <w:p>
      <w:pPr>
        <w:pStyle w:val="Heading3"/>
      </w:pPr>
      <w:r>
        <w:t xml:space="preserve">Billed To (Client)</w:t>
      </w:r>
    </w:p>
    <w:p>
      <w:pPr>
        <w:pStyle w:val="FirstParagraph"/>
      </w:pPr>
      <w:r>
        <w:rPr>
          <w:bCs/>
          <w:b/>
        </w:rPr>
        <w:t xml:space="preserve">Mr. Alejandro García Mendoza</w:t>
      </w:r>
    </w:p>
    <w:p>
      <w:pPr>
        <w:pStyle w:val="BodyText"/>
      </w:pPr>
      <w:r>
        <w:t xml:space="preserve">Particular / Individual Client</w:t>
      </w:r>
    </w:p>
    <w:p>
      <w:pPr>
        <w:pStyle w:val="BodyText"/>
      </w:pPr>
      <w:r>
        <w:t xml:space="preserve">Calle Reforma 234, Apt. 5B</w:t>
      </w:r>
    </w:p>
    <w:p>
      <w:pPr>
        <w:pStyle w:val="BodyText"/>
      </w:pPr>
      <w:r>
        <w:t xml:space="preserve">Col. Juárez, 06600, Mexico Mexico City</w:t>
      </w:r>
    </w:p>
    <w:p>
      <w:pPr>
        <w:pStyle w:val="BodyText"/>
      </w:pPr>
      <w:r>
        <w:t xml:space="preserve">RFC: GAM820514QX7</w:t>
      </w:r>
    </w:p>
    <w:p>
      <w:pPr>
        <w:pStyle w:val="BodyText"/>
      </w:pPr>
      <w:r>
        <w:t xml:space="preserve">Pet: "Max" – Golden Retriever, 4 years old</w:t>
      </w:r>
    </w:p>
    <w:p>
      <w:pPr>
        <w:pStyle w:val="BodyText"/>
      </w:pPr>
      <w:r>
        <w:t xml:space="preserve">Microchip ID: 985-112-003-447-891</w:t>
      </w:r>
    </w:p>
    <w:bookmarkEnd w:id="22"/>
    <w:bookmarkStart w:id="23" w:name="attending-veterinarian"/>
    <w:p>
      <w:pPr>
        <w:pStyle w:val="Heading3"/>
      </w:pPr>
      <w:r>
        <w:t xml:space="preserve">Attending Veterinarian</w:t>
      </w:r>
    </w:p>
    <w:p>
      <w:pPr>
        <w:pStyle w:val="FirstParagraph"/>
      </w:pPr>
      <w:r>
        <w:rPr>
          <w:bCs/>
          <w:b/>
        </w:rPr>
        <w:t xml:space="preserve">Dr. María Fernanda López Ruiz, DVM</w:t>
      </w:r>
    </w:p>
    <w:p>
      <w:pPr>
        <w:pStyle w:val="BodyText"/>
      </w:pPr>
      <w:r>
        <w:t xml:space="preserve">License No. CVM-2019-08834</w:t>
      </w:r>
    </w:p>
    <w:p>
      <w:pPr>
        <w:pStyle w:val="BodyText"/>
      </w:pPr>
      <w:r>
        <w:t xml:space="preserve">Specialty: General Practice &amp; Orthopedics</w:t>
      </w:r>
    </w:p>
    <w:p>
      <w:pPr>
        <w:pStyle w:val="BodyText"/>
      </w:pPr>
      <w:r>
        <w:t xml:space="preserve">Clínica Veterinaria San Rafael</w:t>
      </w:r>
    </w:p>
    <w:p>
      <w:pPr>
        <w:pStyle w:val="BodyText"/>
      </w:pPr>
      <w:r>
        <w:t xml:space="preserve">Mexico Mexico City, CDMX</w:t>
      </w:r>
    </w:p>
    <w:p>
      <w:pPr>
        <w:pStyle w:val="BodyText"/>
      </w:pPr>
      <w:r>
        <w:t xml:space="preserve">Registered with COFEPRIS</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Veterinary Service</w:t>
            </w:r>
          </w:p>
        </w:tc>
        <w:tc>
          <w:tcPr/>
          <w:p>
            <w:pPr>
              <w:pStyle w:val="Compact"/>
              <w:jc w:val="left"/>
            </w:pPr>
            <w:r>
              <w:t xml:space="preserve">Date of Service</w:t>
            </w:r>
          </w:p>
        </w:tc>
        <w:tc>
          <w:tcPr/>
          <w:p>
            <w:pPr>
              <w:pStyle w:val="Compact"/>
              <w:jc w:val="left"/>
            </w:pPr>
            <w:r>
              <w:t xml:space="preserve">Qty</w:t>
            </w:r>
          </w:p>
        </w:tc>
        <w:tc>
          <w:tcPr/>
          <w:p>
            <w:pPr>
              <w:pStyle w:val="Compact"/>
              <w:jc w:val="left"/>
            </w:pPr>
            <w:r>
              <w:t xml:space="preserve">Unit Price (MXN)</w:t>
            </w:r>
          </w:p>
        </w:tc>
        <w:tc>
          <w:tcPr/>
          <w:p>
            <w:pPr>
              <w:pStyle w:val="Compact"/>
              <w:jc w:val="left"/>
            </w:pPr>
            <w:r>
              <w:t xml:space="preserve">Amount (MXN)</w:t>
            </w:r>
          </w:p>
        </w:tc>
      </w:tr>
      <w:tr>
        <w:tc>
          <w:tcPr/>
          <w:p>
            <w:pPr>
              <w:pStyle w:val="Compact"/>
              <w:jc w:val="left"/>
            </w:pPr>
            <w:r>
              <w:t xml:space="preserve">1</w:t>
            </w:r>
          </w:p>
        </w:tc>
        <w:tc>
          <w:tcPr/>
          <w:p>
            <w:pPr>
              <w:pStyle w:val="Compact"/>
              <w:jc w:val="left"/>
            </w:pPr>
            <w:r>
              <w:t xml:space="preserve">Comprehensive Orthopedic Consultation – Evaluation of left hind limb lameness, gait analysis, and physical examination by the Veterinarian</w:t>
            </w:r>
          </w:p>
        </w:tc>
        <w:tc>
          <w:tcPr/>
          <w:p>
            <w:pPr>
              <w:pStyle w:val="Compact"/>
              <w:jc w:val="left"/>
            </w:pPr>
            <w:r>
              <w:t xml:space="preserve">Jun 12, 2025</w:t>
            </w:r>
          </w:p>
        </w:tc>
        <w:tc>
          <w:tcPr/>
          <w:p>
            <w:pPr>
              <w:pStyle w:val="Compact"/>
              <w:jc w:val="left"/>
            </w:pPr>
            <w:r>
              <w:t xml:space="preserve">1</w:t>
            </w:r>
          </w:p>
        </w:tc>
        <w:tc>
          <w:tcPr/>
          <w:p>
            <w:pPr>
              <w:pStyle w:val="Compact"/>
              <w:jc w:val="left"/>
            </w:pPr>
            <w:r>
              <w:t xml:space="preserve">$1,250.00</w:t>
            </w:r>
          </w:p>
        </w:tc>
        <w:tc>
          <w:tcPr/>
          <w:p>
            <w:pPr>
              <w:pStyle w:val="Compact"/>
              <w:jc w:val="left"/>
            </w:pPr>
            <w:r>
              <w:t xml:space="preserve">$1,250.00</w:t>
            </w:r>
          </w:p>
        </w:tc>
      </w:tr>
      <w:tr>
        <w:tc>
          <w:tcPr/>
          <w:p>
            <w:pPr>
              <w:pStyle w:val="Compact"/>
              <w:jc w:val="left"/>
            </w:pPr>
            <w:r>
              <w:t xml:space="preserve">2</w:t>
            </w:r>
          </w:p>
        </w:tc>
        <w:tc>
          <w:tcPr/>
          <w:p>
            <w:pPr>
              <w:pStyle w:val="Compact"/>
              <w:jc w:val="left"/>
            </w:pPr>
            <w:r>
              <w:t xml:space="preserve">Digital Radiography (X-Ray) – Lateral and mediolateral views of left stifle joint, including image processing and diagnostic interpretation by the Veterinarian</w:t>
            </w:r>
          </w:p>
        </w:tc>
        <w:tc>
          <w:tcPr/>
          <w:p>
            <w:pPr>
              <w:pStyle w:val="Compact"/>
              <w:jc w:val="left"/>
            </w:pPr>
            <w:r>
              <w:t xml:space="preserve">Jun 12, 2025</w:t>
            </w:r>
          </w:p>
        </w:tc>
        <w:tc>
          <w:tcPr/>
          <w:p>
            <w:pPr>
              <w:pStyle w:val="Compact"/>
              <w:jc w:val="left"/>
            </w:pPr>
            <w:r>
              <w:t xml:space="preserve">2</w:t>
            </w:r>
          </w:p>
        </w:tc>
        <w:tc>
          <w:tcPr/>
          <w:p>
            <w:pPr>
              <w:pStyle w:val="Compact"/>
              <w:jc w:val="left"/>
            </w:pPr>
            <w:r>
              <w:t xml:space="preserve">$850.00</w:t>
            </w:r>
          </w:p>
        </w:tc>
        <w:tc>
          <w:tcPr/>
          <w:p>
            <w:pPr>
              <w:pStyle w:val="Compact"/>
              <w:jc w:val="left"/>
            </w:pPr>
            <w:r>
              <w:t xml:space="preserve">$1,700.00</w:t>
            </w:r>
          </w:p>
        </w:tc>
      </w:tr>
      <w:tr>
        <w:tc>
          <w:tcPr/>
          <w:p>
            <w:pPr>
              <w:pStyle w:val="Compact"/>
              <w:jc w:val="left"/>
            </w:pPr>
            <w:r>
              <w:t xml:space="preserve">3</w:t>
            </w:r>
          </w:p>
        </w:tc>
        <w:tc>
          <w:tcPr/>
          <w:p>
            <w:pPr>
              <w:pStyle w:val="Compact"/>
              <w:jc w:val="left"/>
            </w:pPr>
            <w:r>
              <w:t xml:space="preserve">Complete Blood Count (CBC) and Biochemistry Panel – 24-item laboratory analysis to assess inflammatory markers and organ function</w:t>
            </w:r>
          </w:p>
        </w:tc>
        <w:tc>
          <w:tcPr/>
          <w:p>
            <w:pPr>
              <w:pStyle w:val="Compact"/>
              <w:jc w:val="left"/>
            </w:pPr>
            <w:r>
              <w:t xml:space="preserve">Jun 12, 2025</w:t>
            </w:r>
          </w:p>
        </w:tc>
        <w:tc>
          <w:tcPr/>
          <w:p>
            <w:pPr>
              <w:pStyle w:val="Compact"/>
              <w:jc w:val="left"/>
            </w:pPr>
            <w:r>
              <w:t xml:space="preserve">1</w:t>
            </w:r>
          </w:p>
        </w:tc>
        <w:tc>
          <w:tcPr/>
          <w:p>
            <w:pPr>
              <w:pStyle w:val="Compact"/>
              <w:jc w:val="left"/>
            </w:pPr>
            <w:r>
              <w:t xml:space="preserve">$1,890.00</w:t>
            </w:r>
          </w:p>
        </w:tc>
        <w:tc>
          <w:tcPr/>
          <w:p>
            <w:pPr>
              <w:pStyle w:val="Compact"/>
              <w:jc w:val="left"/>
            </w:pPr>
            <w:r>
              <w:t xml:space="preserve">$1,890.00</w:t>
            </w:r>
          </w:p>
        </w:tc>
      </w:tr>
      <w:tr>
        <w:tc>
          <w:tcPr/>
          <w:p>
            <w:pPr>
              <w:pStyle w:val="Compact"/>
              <w:jc w:val="left"/>
            </w:pPr>
            <w:r>
              <w:t xml:space="preserve">4</w:t>
            </w:r>
          </w:p>
        </w:tc>
        <w:tc>
          <w:tcPr/>
          <w:p>
            <w:pPr>
              <w:pStyle w:val="Compact"/>
              <w:jc w:val="left"/>
            </w:pPr>
            <w:r>
              <w:t xml:space="preserve">Arthrocentesis and Synovial Fluid Analysis – Joint aspiration performed by the Veterinarian with cytological examination</w:t>
            </w:r>
          </w:p>
        </w:tc>
        <w:tc>
          <w:tcPr/>
          <w:p>
            <w:pPr>
              <w:pStyle w:val="Compact"/>
              <w:jc w:val="left"/>
            </w:pPr>
            <w:r>
              <w:t xml:space="preserve">Jun 13, 2025</w:t>
            </w:r>
          </w:p>
        </w:tc>
        <w:tc>
          <w:tcPr/>
          <w:p>
            <w:pPr>
              <w:pStyle w:val="Compact"/>
              <w:jc w:val="left"/>
            </w:pPr>
            <w:r>
              <w:t xml:space="preserve">1</w:t>
            </w:r>
          </w:p>
        </w:tc>
        <w:tc>
          <w:tcPr/>
          <w:p>
            <w:pPr>
              <w:pStyle w:val="Compact"/>
              <w:jc w:val="left"/>
            </w:pPr>
            <w:r>
              <w:t xml:space="preserve">$1,450.00</w:t>
            </w:r>
          </w:p>
        </w:tc>
        <w:tc>
          <w:tcPr/>
          <w:p>
            <w:pPr>
              <w:pStyle w:val="Compact"/>
              <w:jc w:val="left"/>
            </w:pPr>
            <w:r>
              <w:t xml:space="preserve">$1,450.00</w:t>
            </w:r>
          </w:p>
        </w:tc>
      </w:tr>
      <w:tr>
        <w:tc>
          <w:tcPr/>
          <w:p>
            <w:pPr>
              <w:pStyle w:val="Compact"/>
              <w:jc w:val="left"/>
            </w:pPr>
            <w:r>
              <w:t xml:space="preserve">5</w:t>
            </w:r>
          </w:p>
        </w:tc>
        <w:tc>
          <w:tcPr/>
          <w:p>
            <w:pPr>
              <w:pStyle w:val="Compact"/>
              <w:jc w:val="left"/>
            </w:pPr>
            <w:r>
              <w:t xml:space="preserve">Prescribed Medication – Carprofen 75mg tablets (30 count) for anti-inflammatory management, dispensed by the Veterinarian</w:t>
            </w:r>
          </w:p>
        </w:tc>
        <w:tc>
          <w:tcPr/>
          <w:p>
            <w:pPr>
              <w:pStyle w:val="Compact"/>
              <w:jc w:val="left"/>
            </w:pPr>
            <w:r>
              <w:t xml:space="preserve">Jun 13, 2025</w:t>
            </w:r>
          </w:p>
        </w:tc>
        <w:tc>
          <w:tcPr/>
          <w:p>
            <w:pPr>
              <w:pStyle w:val="Compact"/>
              <w:jc w:val="left"/>
            </w:pPr>
            <w:r>
              <w:t xml:space="preserve">1</w:t>
            </w:r>
          </w:p>
        </w:tc>
        <w:tc>
          <w:tcPr/>
          <w:p>
            <w:pPr>
              <w:pStyle w:val="Compact"/>
              <w:jc w:val="left"/>
            </w:pPr>
            <w:r>
              <w:t xml:space="preserve">$680.00</w:t>
            </w:r>
          </w:p>
        </w:tc>
        <w:tc>
          <w:tcPr/>
          <w:p>
            <w:pPr>
              <w:pStyle w:val="Compact"/>
              <w:jc w:val="left"/>
            </w:pPr>
            <w:r>
              <w:t xml:space="preserve">$680.00</w:t>
            </w:r>
          </w:p>
        </w:tc>
      </w:tr>
      <w:tr>
        <w:tc>
          <w:tcPr/>
          <w:p>
            <w:pPr>
              <w:pStyle w:val="Compact"/>
              <w:jc w:val="left"/>
            </w:pPr>
            <w:r>
              <w:t xml:space="preserve">6</w:t>
            </w:r>
          </w:p>
        </w:tc>
        <w:tc>
          <w:tcPr/>
          <w:p>
            <w:pPr>
              <w:pStyle w:val="Compact"/>
              <w:jc w:val="left"/>
            </w:pPr>
            <w:r>
              <w:t xml:space="preserve">Prescribed Medication – Gabapentin 100mg capsules (60 count) for adjunctive pain management, dispensed by the Veterinarian</w:t>
            </w:r>
          </w:p>
        </w:tc>
        <w:tc>
          <w:tcPr/>
          <w:p>
            <w:pPr>
              <w:pStyle w:val="Compact"/>
              <w:jc w:val="left"/>
            </w:pPr>
            <w:r>
              <w:t xml:space="preserve">Jun 13, 2025</w:t>
            </w:r>
          </w:p>
        </w:tc>
        <w:tc>
          <w:tcPr/>
          <w:p>
            <w:pPr>
              <w:pStyle w:val="Compact"/>
              <w:jc w:val="left"/>
            </w:pPr>
            <w:r>
              <w:t xml:space="preserve">1</w:t>
            </w:r>
          </w:p>
        </w:tc>
        <w:tc>
          <w:tcPr/>
          <w:p>
            <w:pPr>
              <w:pStyle w:val="Compact"/>
              <w:jc w:val="left"/>
            </w:pPr>
            <w:r>
              <w:t xml:space="preserve">$920.00</w:t>
            </w:r>
          </w:p>
        </w:tc>
        <w:tc>
          <w:tcPr/>
          <w:p>
            <w:pPr>
              <w:pStyle w:val="Compact"/>
              <w:jc w:val="left"/>
            </w:pPr>
            <w:r>
              <w:t xml:space="preserve">$920.00</w:t>
            </w:r>
          </w:p>
        </w:tc>
      </w:tr>
      <w:tr>
        <w:tc>
          <w:tcPr/>
          <w:p>
            <w:pPr>
              <w:pStyle w:val="Compact"/>
              <w:jc w:val="left"/>
            </w:pPr>
            <w:r>
              <w:t xml:space="preserve">7</w:t>
            </w:r>
          </w:p>
        </w:tc>
        <w:tc>
          <w:tcPr/>
          <w:p>
            <w:pPr>
              <w:pStyle w:val="Compact"/>
              <w:jc w:val="left"/>
            </w:pPr>
            <w:r>
              <w:t xml:space="preserve">Follow-up Consultation – Re-evaluation of stifle joint response to treatment, weight-bearing assessment, and adjustment of therapeutic plan by the Veterinarian</w:t>
            </w:r>
          </w:p>
        </w:tc>
        <w:tc>
          <w:tcPr/>
          <w:p>
            <w:pPr>
              <w:pStyle w:val="Compact"/>
              <w:jc w:val="left"/>
            </w:pPr>
            <w:r>
              <w:t xml:space="preserve">Jun 15, 2025</w:t>
            </w:r>
          </w:p>
        </w:tc>
        <w:tc>
          <w:tcPr/>
          <w:p>
            <w:pPr>
              <w:pStyle w:val="Compact"/>
              <w:jc w:val="left"/>
            </w:pPr>
            <w:r>
              <w:t xml:space="preserve">1</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8</w:t>
            </w:r>
          </w:p>
        </w:tc>
        <w:tc>
          <w:tcPr/>
          <w:p>
            <w:pPr>
              <w:pStyle w:val="Compact"/>
              <w:jc w:val="left"/>
            </w:pPr>
            <w:r>
              <w:t xml:space="preserve">Orthopedic Support Brace (Custom-Fitted) – Neoprene stifle stabilization wrap, sized and fitted by the Veterinarian for home use</w:t>
            </w:r>
          </w:p>
        </w:tc>
        <w:tc>
          <w:tcPr/>
          <w:p>
            <w:pPr>
              <w:pStyle w:val="Compact"/>
              <w:jc w:val="left"/>
            </w:pPr>
            <w:r>
              <w:t xml:space="preserve">Jun 15, 2025</w:t>
            </w:r>
          </w:p>
        </w:tc>
        <w:tc>
          <w:tcPr/>
          <w:p>
            <w:pPr>
              <w:pStyle w:val="Compact"/>
              <w:jc w:val="left"/>
            </w:pPr>
            <w:r>
              <w:t xml:space="preserve">1</w:t>
            </w:r>
          </w:p>
        </w:tc>
        <w:tc>
          <w:tcPr/>
          <w:p>
            <w:pPr>
              <w:pStyle w:val="Compact"/>
              <w:jc w:val="left"/>
            </w:pPr>
            <w:r>
              <w:t xml:space="preserve">$2,340.00</w:t>
            </w:r>
          </w:p>
        </w:tc>
        <w:tc>
          <w:tcPr/>
          <w:p>
            <w:pPr>
              <w:pStyle w:val="Compact"/>
              <w:jc w:val="left"/>
            </w:pPr>
            <w:r>
              <w:t xml:space="preserve">$2,340.00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(MXN)</w:t>
            </w:r>
          </w:p>
        </w:tc>
        <w:tc>
          <w:tcPr/>
          <w:p>
            <w:pPr>
              <w:pStyle w:val="Compact"/>
              <w:jc w:val="left"/>
            </w:pPr>
            <w:r>
              <w:t xml:space="preserve">$11,180.00</w:t>
            </w:r>
          </w:p>
        </w:tc>
      </w:tr>
      <w:tr>
        <w:tc>
          <w:tcPr/>
          <w:p>
            <w:pPr>
              <w:pStyle w:val="Compact"/>
              <w:jc w:val="left"/>
            </w:pPr>
            <w:r>
              <w:t xml:space="preserve">IVA – Value Added Tax (16%)</w:t>
            </w:r>
          </w:p>
        </w:tc>
        <w:tc>
          <w:tcPr/>
          <w:p>
            <w:pPr>
              <w:pStyle w:val="Compact"/>
              <w:jc w:val="left"/>
            </w:pPr>
            <w:r>
              <w:t xml:space="preserve">$1,788.80</w:t>
            </w:r>
          </w:p>
        </w:tc>
      </w:tr>
      <w:tr>
        <w:tc>
          <w:tcPr/>
          <w:p>
            <w:pPr>
              <w:pStyle w:val="Compact"/>
              <w:jc w:val="left"/>
            </w:pPr>
            <w:r>
              <w:t xml:space="preserve">Discount – Loyalty Program (5%)</w:t>
            </w:r>
          </w:p>
        </w:tc>
        <w:tc>
          <w:tcPr/>
          <w:p>
            <w:pPr>
              <w:pStyle w:val="Compact"/>
              <w:jc w:val="left"/>
            </w:pPr>
            <w:r>
              <w:t xml:space="preserve">-$559.00</w:t>
            </w:r>
          </w:p>
        </w:tc>
      </w:tr>
      <w:tr>
        <w:tc>
          <w:tcPr/>
          <w:p>
            <w:pPr>
              <w:pStyle w:val="Compact"/>
              <w:jc w:val="left"/>
            </w:pPr>
            <w:r>
              <w:t xml:space="preserve">GRAND TOTAL (MXN)</w:t>
            </w:r>
          </w:p>
        </w:tc>
        <w:tc>
          <w:tcPr/>
          <w:p>
            <w:pPr>
              <w:pStyle w:val="Compact"/>
              <w:jc w:val="left"/>
            </w:pPr>
            <w:r>
              <w:t xml:space="preserve">$12,409.80</w:t>
            </w:r>
          </w:p>
        </w:tc>
      </w:tr>
    </w:tbl>
    <w:bookmarkStart w:id="24" w:name="payment-instructions-terms"/>
    <w:p>
      <w:pPr>
        <w:pStyle w:val="Heading3"/>
      </w:pPr>
      <w:r>
        <w:t xml:space="preserve">Payment Instructions &amp; Terms</w:t>
      </w:r>
    </w:p>
    <w:p>
      <w:pPr>
        <w:pStyle w:val="FirstParagraph"/>
      </w:pPr>
      <w:r>
        <w:t xml:space="preserve">This Invoice is issued by Clínica Veterinaria San Rafael, a registered Veterinarian practice operating in Mexico Mexico City, in compliance with the Mexican Federal Tax Code (Código Fiscal de la Federación) and applicable COFEPRIS regulations for veterinary services.</w:t>
      </w:r>
    </w:p>
    <w:p>
      <w:pPr>
        <w:numPr>
          <w:ilvl w:val="0"/>
          <w:numId w:val="1001"/>
        </w:numPr>
        <w:pStyle w:val="Compact"/>
      </w:pPr>
      <w:r>
        <w:rPr>
          <w:bCs/>
          <w:b/>
        </w:rPr>
        <w:t xml:space="preserve">Bank Transfer:</w:t>
      </w:r>
      <w:r>
        <w:t xml:space="preserve"> </w:t>
      </w:r>
      <w:r>
        <w:t xml:space="preserve">BBVA México – Account No. 0123-4567-8901 – CLABE: 012180001234567890 – Beneficiary: Clínica Veterinaria San Rafael, S.A. de C.V.</w:t>
      </w:r>
    </w:p>
    <w:p>
      <w:pPr>
        <w:numPr>
          <w:ilvl w:val="0"/>
          <w:numId w:val="1001"/>
        </w:numPr>
        <w:pStyle w:val="Compact"/>
      </w:pPr>
      <w:r>
        <w:rPr>
          <w:bCs/>
          <w:b/>
        </w:rPr>
        <w:t xml:space="preserve">Payment in Person:</w:t>
      </w:r>
      <w:r>
        <w:t xml:space="preserve"> </w:t>
      </w:r>
      <w:r>
        <w:t xml:space="preserve">Acceptable at our Mexico Mexico City office (Av. Insurgentes Sur 1450, Col. Del Valle) during business hours, Monday through Saturday, 8:00 AM to 8:00 PM.</w:t>
      </w:r>
    </w:p>
    <w:p>
      <w:pPr>
        <w:numPr>
          <w:ilvl w:val="0"/>
          <w:numId w:val="1001"/>
        </w:numPr>
        <w:pStyle w:val="Compact"/>
      </w:pPr>
      <w:r>
        <w:rPr>
          <w:bCs/>
          <w:b/>
        </w:rPr>
        <w:t xml:space="preserve">Accepted Methods:</w:t>
      </w:r>
      <w:r>
        <w:t xml:space="preserve"> </w:t>
      </w:r>
      <w:r>
        <w:t xml:space="preserve">Bank transfer, debit/credit card (Visa, Mastercard, American Express), and cash (Mexican Pesos only).</w:t>
      </w:r>
    </w:p>
    <w:p>
      <w:pPr>
        <w:numPr>
          <w:ilvl w:val="0"/>
          <w:numId w:val="1001"/>
        </w:numPr>
        <w:pStyle w:val="Compact"/>
      </w:pPr>
      <w:r>
        <w:rPr>
          <w:bCs/>
          <w:b/>
        </w:rPr>
        <w:t xml:space="preserve">Due Date:</w:t>
      </w:r>
      <w:r>
        <w:t xml:space="preserve"> </w:t>
      </w:r>
      <w:r>
        <w:t xml:space="preserve">Payment is due within fifteen (15) calendar days from the issue date of this Invoice, no later than June 30, 2025.</w:t>
      </w:r>
    </w:p>
    <w:p>
      <w:pPr>
        <w:numPr>
          <w:ilvl w:val="0"/>
          <w:numId w:val="1001"/>
        </w:numPr>
        <w:pStyle w:val="Compact"/>
      </w:pPr>
      <w:r>
        <w:rPr>
          <w:bCs/>
          <w:b/>
        </w:rPr>
        <w:t xml:space="preserve">Late Payment:</w:t>
      </w:r>
      <w:r>
        <w:t xml:space="preserve"> </w:t>
      </w:r>
      <w:r>
        <w:t xml:space="preserve">A late fee of 1.5% per month (18% annual) will be applied to any outstanding balance past the due date, in accordance with Mexican commercial law.</w:t>
      </w:r>
    </w:p>
    <w:p>
      <w:pPr>
        <w:numPr>
          <w:ilvl w:val="0"/>
          <w:numId w:val="1001"/>
        </w:numPr>
        <w:pStyle w:val="Compact"/>
      </w:pPr>
      <w:r>
        <w:rPr>
          <w:bCs/>
          <w:b/>
        </w:rPr>
        <w:t xml:space="preserve">Tax Documentation:</w:t>
      </w:r>
      <w:r>
        <w:t xml:space="preserve"> </w:t>
      </w:r>
      <w:r>
        <w:t xml:space="preserve">A CFDI (Comprobante Fiscal Digital por Internet) electronic tax receipt will be generated upon confirmation of payment. Please provide your RFC for proper tax billing.</w:t>
      </w:r>
    </w:p>
    <w:p>
      <w:pPr>
        <w:pStyle w:val="FirstParagraph"/>
      </w:pPr>
      <w:r>
        <w:rPr>
          <w:bCs/>
          <w:b/>
        </w:rPr>
        <w:t xml:space="preserve">Important Note:</w:t>
      </w:r>
      <w:r>
        <w:t xml:space="preserve"> </w:t>
      </w:r>
      <w:r>
        <w:t xml:space="preserve">This Invoice covers all veterinary services rendered by the attending Veterinarian at our Mexico Mexico City facility between June 12 and June 15, 2025. Any additional procedures, emergency visits, or follow-up consultations not listed above will be subject to a separate Invoice. Please retain this document for your personal records and for any insurance reimbursement claims. If you have questions regarding any line item on this Invoice, please contact our billing department at billing@vetsanrafael.mx or call +52 (55) 5512-3456, extension 201.</w:t>
      </w:r>
    </w:p>
    <w:bookmarkEnd w:id="24"/>
    <w:p>
      <w:pPr>
        <w:pStyle w:val="BodyText"/>
      </w:pPr>
      <w:r>
        <w:rPr>
          <w:bCs/>
          <w:b/>
        </w:rPr>
        <w:t xml:space="preserve">Clínica Veterinaria San Rafael, S.A. de C.V.</w:t>
      </w:r>
    </w:p>
    <w:p>
      <w:pPr>
        <w:pStyle w:val="BodyText"/>
      </w:pPr>
      <w:r>
        <w:t xml:space="preserve">Av. Insurgentes Sur 1450, Col. Del Valle, Benito Juárez, 03100, Mexico Mexico City, CDMX</w:t>
      </w:r>
    </w:p>
    <w:p>
      <w:pPr>
        <w:pStyle w:val="BodyText"/>
      </w:pPr>
      <w:r>
        <w:t xml:space="preserve">RFC: CSR150320AB1 | SAT Folio Fiscal: 20190615-00482 | COFEPRIS License: VET-CDMX-2019-0447</w:t>
      </w:r>
    </w:p>
    <w:p>
      <w:pPr>
        <w:pStyle w:val="BodyText"/>
      </w:pPr>
      <w:r>
        <w:t xml:space="preserve">This Invoice was generated electronically and is valid without a physical signature. For verification, contact our office in Mexico Mexico City.</w:t>
      </w:r>
    </w:p>
    <w:p>
      <w:pPr>
        <w:pStyle w:val="BodyText"/>
      </w:pPr>
      <w:r>
        <w:t xml:space="preserve">Thank you for trusting our Veterinarian team with the care of your beloved pet. We are committed to providing the highest standard of veterinary medicine in Mexico Mexico City.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Veterinarian Invoice - Mexico Mexico City</dc:title>
  <dc:creator/>
  <dc:language>en</dc:language>
  <cp:keywords/>
  <dcterms:created xsi:type="dcterms:W3CDTF">2026-10-10T05:53:46Z</dcterms:created>
  <dcterms:modified xsi:type="dcterms:W3CDTF">2026-10-10T05:53:46Z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