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Casablanca,</w:t>
      </w:r>
      <w:r>
        <w:t xml:space="preserve"> </w:t>
      </w:r>
      <w:r>
        <w:t xml:space="preserve">Morocco</w:t>
      </w:r>
    </w:p>
    <w:bookmarkStart w:id="20" w:name="clinique-vétérinaire-atlas"/>
    <w:p>
      <w:pPr>
        <w:pStyle w:val="Heading1"/>
      </w:pPr>
      <w:r>
        <w:t xml:space="preserve">Clinique Vétérinaire Atlas</w:t>
      </w:r>
    </w:p>
    <w:p>
      <w:pPr>
        <w:pStyle w:val="FirstParagraph"/>
      </w:pPr>
      <w:r>
        <w:rPr>
          <w:bCs/>
          <w:b/>
        </w:rPr>
        <w:t xml:space="preserve">Veterinarian Services</w:t>
      </w:r>
      <w:r>
        <w:t xml:space="preserve"> </w:t>
      </w:r>
      <w:r>
        <w:t xml:space="preserve">| Casablanca, Morocco</w:t>
      </w:r>
    </w:p>
    <w:p>
      <w:pPr>
        <w:pStyle w:val="BodyText"/>
      </w:pPr>
      <w:r>
        <w:t xml:space="preserve">124, Boulevard Mohammed V, Quartier Gauthier</w:t>
      </w:r>
    </w:p>
    <w:p>
      <w:pPr>
        <w:pStyle w:val="BodyText"/>
      </w:pPr>
      <w:r>
        <w:t xml:space="preserve">Casablanca 20250, Morocco</w:t>
      </w:r>
    </w:p>
    <w:p>
      <w:pPr>
        <w:pStyle w:val="BodyText"/>
      </w:pPr>
      <w:r>
        <w:t xml:space="preserve">Tel: +212 5 22 45 67 89 | Email: contact@clinique-atlas.ma</w:t>
      </w:r>
    </w:p>
    <w:p>
      <w:pPr>
        <w:pStyle w:val="BodyText"/>
      </w:pPr>
      <w:r>
        <w:t xml:space="preserve">RC: 458721 | ICE: 002345678000091 | IF: 45872100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Veterinarian Invoice</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Mr. Youssef El Amrani</w:t>
      </w:r>
    </w:p>
    <w:p>
      <w:pPr>
        <w:pStyle w:val="BodyText"/>
      </w:pPr>
      <w:r>
        <w:rPr>
          <w:bCs/>
          <w:b/>
        </w:rPr>
        <w:t xml:space="preserve">Address:</w:t>
      </w:r>
      <w:r>
        <w:t xml:space="preserve"> </w:t>
      </w:r>
      <w:r>
        <w:t xml:space="preserve">87, Rue Ibn Sina, Maârif</w:t>
      </w:r>
    </w:p>
    <w:p>
      <w:pPr>
        <w:pStyle w:val="BodyText"/>
      </w:pPr>
      <w:r>
        <w:rPr>
          <w:bCs/>
          <w:b/>
        </w:rPr>
        <w:t xml:space="preserve">Casablanca 20100, Morocco</w:t>
      </w:r>
    </w:p>
    <w:p>
      <w:pPr>
        <w:pStyle w:val="BodyText"/>
      </w:pPr>
      <w:r>
        <w:rPr>
          <w:bCs/>
          <w:b/>
        </w:rPr>
        <w:t xml:space="preserve">Phone:</w:t>
      </w:r>
      <w:r>
        <w:t xml:space="preserve"> </w:t>
      </w:r>
      <w:r>
        <w:t xml:space="preserve">+212 6 61 23 45 67</w:t>
      </w:r>
    </w:p>
    <w:p>
      <w:pPr>
        <w:pStyle w:val="BodyText"/>
      </w:pPr>
      <w:r>
        <w:rPr>
          <w:bCs/>
          <w:b/>
        </w:rPr>
        <w:t xml:space="preserve">Email:</w:t>
      </w:r>
      <w:r>
        <w:t xml:space="preserve"> </w:t>
      </w:r>
      <w:r>
        <w:t xml:space="preserve">y.elamrani@email.ma</w:t>
      </w:r>
    </w:p>
    <w:p>
      <w:pPr>
        <w:pStyle w:val="BodyText"/>
      </w:pPr>
      <w:r>
        <w:rPr>
          <w:bCs/>
          <w:b/>
        </w:rPr>
        <w:t xml:space="preserve">CIN:</w:t>
      </w:r>
      <w:r>
        <w:t xml:space="preserve"> </w:t>
      </w:r>
      <w:r>
        <w:t xml:space="preserve">BE123456</w:t>
      </w:r>
    </w:p>
    <w:bookmarkEnd w:id="22"/>
    <w:bookmarkStart w:id="23" w:name="patient-information"/>
    <w:p>
      <w:pPr>
        <w:pStyle w:val="Heading3"/>
      </w:pPr>
      <w:r>
        <w:t xml:space="preserve">Patient Information</w:t>
      </w:r>
    </w:p>
    <w:p>
      <w:pPr>
        <w:pStyle w:val="FirstParagraph"/>
      </w:pPr>
      <w:r>
        <w:rPr>
          <w:bCs/>
          <w:b/>
        </w:rPr>
        <w:t xml:space="preserve">Pet Name:</w:t>
      </w:r>
      <w:r>
        <w:t xml:space="preserve"> </w:t>
      </w:r>
      <w:r>
        <w:t xml:space="preserve">Rex</w:t>
      </w:r>
    </w:p>
    <w:p>
      <w:pPr>
        <w:pStyle w:val="BodyText"/>
      </w:pPr>
      <w:r>
        <w:rPr>
          <w:bCs/>
          <w:b/>
        </w:rPr>
        <w:t xml:space="preserve">Species:</w:t>
      </w:r>
      <w:r>
        <w:t xml:space="preserve"> </w:t>
      </w:r>
      <w:r>
        <w:t xml:space="preserve">Dog (Canis lupus familiaris)</w:t>
      </w:r>
    </w:p>
    <w:p>
      <w:pPr>
        <w:pStyle w:val="BodyText"/>
      </w:pPr>
      <w:r>
        <w:rPr>
          <w:bCs/>
          <w:b/>
        </w:rPr>
        <w:t xml:space="preserve">Breed:</w:t>
      </w:r>
      <w:r>
        <w:t xml:space="preserve"> </w:t>
      </w:r>
      <w:r>
        <w:t xml:space="preserve">German Shepherd</w:t>
      </w:r>
    </w:p>
    <w:p>
      <w:pPr>
        <w:pStyle w:val="BodyText"/>
      </w:pPr>
      <w:r>
        <w:rPr>
          <w:bCs/>
          <w:b/>
        </w:rPr>
        <w:t xml:space="preserve">Age:</w:t>
      </w:r>
      <w:r>
        <w:t xml:space="preserve"> </w:t>
      </w:r>
      <w:r>
        <w:t xml:space="preserve">4 years</w:t>
      </w:r>
    </w:p>
    <w:p>
      <w:pPr>
        <w:pStyle w:val="BodyText"/>
      </w:pPr>
      <w:r>
        <w:rPr>
          <w:bCs/>
          <w:b/>
        </w:rPr>
        <w:t xml:space="preserve">Sex:</w:t>
      </w:r>
      <w:r>
        <w:t xml:space="preserve"> </w:t>
      </w:r>
      <w:r>
        <w:t xml:space="preserve">Male (Neutered)</w:t>
      </w:r>
    </w:p>
    <w:p>
      <w:pPr>
        <w:pStyle w:val="BodyText"/>
      </w:pPr>
      <w:r>
        <w:rPr>
          <w:bCs/>
          <w:b/>
        </w:rPr>
        <w:t xml:space="preserve">Microchip No:</w:t>
      </w:r>
      <w:r>
        <w:t xml:space="preserve"> </w:t>
      </w:r>
      <w:r>
        <w:t xml:space="preserve">250-268-001234567</w:t>
      </w:r>
    </w:p>
    <w:p>
      <w:pPr>
        <w:pStyle w:val="BodyText"/>
      </w:pPr>
      <w:r>
        <w:rPr>
          <w:bCs/>
          <w:b/>
        </w:rPr>
        <w:t xml:space="preserve">Weight:</w:t>
      </w:r>
      <w:r>
        <w:t xml:space="preserve"> </w:t>
      </w:r>
      <w:r>
        <w:t xml:space="preserve">34.5 kg</w:t>
      </w:r>
    </w:p>
    <w:bookmarkEnd w:id="23"/>
    <w:bookmarkStart w:id="24" w:name="X0faa146702c6068e2b1f9ecd999e61187084793"/>
    <w:p>
      <w:pPr>
        <w:pStyle w:val="Heading3"/>
      </w:pPr>
      <w:r>
        <w:t xml:space="preserve">Detailed Veterinarian Services &amp; Procedures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Veterinarian Service</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Price (MAD)</w:t>
            </w:r>
          </w:p>
        </w:tc>
        <w:tc>
          <w:tcPr/>
          <w:p>
            <w:pPr>
              <w:pStyle w:val="Compact"/>
              <w:jc w:val="left"/>
            </w:pPr>
            <w:r>
              <w:t xml:space="preserve">Amount (MAD)</w:t>
            </w:r>
          </w:p>
        </w:tc>
      </w:tr>
      <w:tr>
        <w:tc>
          <w:tcPr/>
          <w:p>
            <w:pPr>
              <w:pStyle w:val="Compact"/>
              <w:jc w:val="left"/>
            </w:pPr>
            <w:r>
              <w:t xml:space="preserve">1</w:t>
            </w:r>
          </w:p>
        </w:tc>
        <w:tc>
          <w:tcPr/>
          <w:p>
            <w:pPr>
              <w:pStyle w:val="Compact"/>
              <w:jc w:val="left"/>
            </w:pPr>
            <w:r>
              <w:t xml:space="preserve">Comprehensive veterinary consultation and physical examination of Rex at our Casablanca clinic, including auscultation, palpation, and neurological assessment</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Full blood panel (CBC, biochemistry, urinalysis) performed by our veterinary laboratory team to evaluate renal and hepatic function</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3</w:t>
            </w:r>
          </w:p>
        </w:tc>
        <w:tc>
          <w:tcPr/>
          <w:p>
            <w:pPr>
              <w:pStyle w:val="Compact"/>
              <w:jc w:val="left"/>
            </w:pPr>
            <w:r>
              <w:t xml:space="preserve">Digital radiography (X-ray) of thorax and abdomen, two views each, to investigate suspected gastrointestinal obstruction</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4</w:t>
            </w:r>
          </w:p>
        </w:tc>
        <w:tc>
          <w:tcPr/>
          <w:p>
            <w:pPr>
              <w:pStyle w:val="Compact"/>
              <w:jc w:val="left"/>
            </w:pPr>
            <w:r>
              <w:t xml:space="preserve">Abdominal ultrasound examination conducted by a certified veterinary sonographer to assess organ morphology and detect fluid accumulation</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5</w:t>
            </w:r>
          </w:p>
        </w:tc>
        <w:tc>
          <w:tcPr/>
          <w:p>
            <w:pPr>
              <w:pStyle w:val="Compact"/>
              <w:jc w:val="left"/>
            </w:pPr>
            <w:r>
              <w:t xml:space="preserve">Emergency surgical intervention: exploratory laparotomy and foreign body removal (plastic toy fragment) performed by Dr. Salma Benkirane, Lead Veterinarian</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General anesthesia (isoflurane) with continuous monitoring, endotracheal intubation, and post-operative recovery care for 4 hours</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Surgical consumables: sterile sutures (absorbable and non-absorbable), surgical drapes, gloves, antiseptic solution, and surgical instruments</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8</w:t>
            </w:r>
          </w:p>
        </w:tc>
        <w:tc>
          <w:tcPr/>
          <w:p>
            <w:pPr>
              <w:pStyle w:val="Compact"/>
              <w:jc w:val="left"/>
            </w:pPr>
            <w:r>
              <w:t xml:space="preserve">Post-operative inpatient hospitalization (24 hours) including IV fluid therapy, subcutaneous analgesic injections, and continuous vital sign monitoring</w:t>
            </w:r>
          </w:p>
        </w:tc>
        <w:tc>
          <w:tcPr/>
          <w:p>
            <w:pPr>
              <w:pStyle w:val="Compact"/>
              <w:jc w:val="left"/>
            </w:pPr>
            <w:r>
              <w:t xml:space="preserve">11–12 Jun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9</w:t>
            </w:r>
          </w:p>
        </w:tc>
        <w:tc>
          <w:tcPr/>
          <w:p>
            <w:pPr>
              <w:pStyle w:val="Compact"/>
              <w:jc w:val="left"/>
            </w:pPr>
            <w:r>
              <w:t xml:space="preserve">Prescribed medication: Amoxicillin-Clavulanic Acid 500mg (14-day course), Meloxicam 1.5mg (7-day course), and Omeprazole 20mg (10-day course)</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10</w:t>
            </w:r>
          </w:p>
        </w:tc>
        <w:tc>
          <w:tcPr/>
          <w:p>
            <w:pPr>
              <w:pStyle w:val="Compact"/>
              <w:jc w:val="left"/>
            </w:pPr>
            <w:r>
              <w:t xml:space="preserve">Follow-up veterinary consultation and suture removal appointment at our Casablanca, Morocco clinic, including wound inspection and healing assessment</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11</w:t>
            </w:r>
          </w:p>
        </w:tc>
        <w:tc>
          <w:tcPr/>
          <w:p>
            <w:pPr>
              <w:pStyle w:val="Compact"/>
              <w:jc w:val="left"/>
            </w:pPr>
            <w:r>
              <w:t xml:space="preserve">Post-surgical dietary prescription: 7-day course of gastrointestinal recovery diet (Royal Canin Gastrointestinal Low Fat, 3kg bag)</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12</w:t>
            </w:r>
          </w:p>
        </w:tc>
        <w:tc>
          <w:tcPr/>
          <w:p>
            <w:pPr>
              <w:pStyle w:val="Compact"/>
              <w:jc w:val="left"/>
            </w:pPr>
            <w:r>
              <w:t xml:space="preserve">Annual vaccination update (DHPP + Leptospirosis + Rabies) administered during the follow-up visit as part of preventive veterinary care</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(MAD)</w:t>
            </w:r>
          </w:p>
        </w:tc>
        <w:tc>
          <w:tcPr/>
          <w:p>
            <w:pPr>
              <w:pStyle w:val="Compact"/>
              <w:jc w:val="right"/>
            </w:pPr>
            <w:r>
              <w:t xml:space="preserve">11,970.00</w:t>
            </w:r>
          </w:p>
        </w:tc>
      </w:tr>
      <w:tr>
        <w:tc>
          <w:tcPr/>
          <w:p>
            <w:pPr>
              <w:pStyle w:val="Compact"/>
              <w:jc w:val="left"/>
            </w:pPr>
            <w:r>
              <w:t xml:space="preserve">VAT / TVA (20%)</w:t>
            </w:r>
          </w:p>
        </w:tc>
        <w:tc>
          <w:tcPr/>
          <w:p>
            <w:pPr>
              <w:pStyle w:val="Compact"/>
              <w:jc w:val="right"/>
            </w:pPr>
            <w:r>
              <w:t xml:space="preserve">2,394.00</w:t>
            </w:r>
          </w:p>
        </w:tc>
      </w:tr>
      <w:tr>
        <w:tc>
          <w:tcPr/>
          <w:p>
            <w:pPr>
              <w:pStyle w:val="Compact"/>
              <w:jc w:val="left"/>
            </w:pPr>
            <w:r>
              <w:t xml:space="preserve">TOTAL DUE (MAD)</w:t>
            </w:r>
          </w:p>
        </w:tc>
        <w:tc>
          <w:tcPr/>
          <w:p>
            <w:pPr>
              <w:pStyle w:val="Compact"/>
              <w:jc w:val="right"/>
            </w:pPr>
            <w:r>
              <w:t xml:space="preserve">14,364.00</w:t>
            </w:r>
          </w:p>
        </w:tc>
      </w:tr>
    </w:tbl>
    <w:bookmarkEnd w:id="24"/>
    <w:bookmarkStart w:id="25" w:name="payment-terms-instructions"/>
    <w:p>
      <w:pPr>
        <w:pStyle w:val="Heading3"/>
      </w:pPr>
      <w:r>
        <w:t xml:space="preserve">Payment Terms &amp; Instructions</w:t>
      </w:r>
    </w:p>
    <w:p>
      <w:pPr>
        <w:pStyle w:val="FirstParagraph"/>
      </w:pPr>
      <w:r>
        <w:t xml:space="preserve">This veterinarian invoice is payable within</w:t>
      </w:r>
      <w:r>
        <w:t xml:space="preserve"> </w:t>
      </w:r>
      <w:r>
        <w:rPr>
          <w:bCs/>
          <w:b/>
        </w:rPr>
        <w:t xml:space="preserve">15 calendar days</w:t>
      </w:r>
      <w:r>
        <w:t xml:space="preserve"> </w:t>
      </w:r>
      <w:r>
        <w:t xml:space="preserve">from the date of issue. Payment may be made via bank transfer to the following account:</w:t>
      </w:r>
    </w:p>
    <w:p>
      <w:pPr>
        <w:pStyle w:val="BodyText"/>
      </w:pPr>
      <w:r>
        <w:rPr>
          <w:bCs/>
          <w:b/>
        </w:rPr>
        <w:t xml:space="preserve">Bank:</w:t>
      </w:r>
      <w:r>
        <w:t xml:space="preserve"> </w:t>
      </w:r>
      <w:r>
        <w:t xml:space="preserve">Bank of Africa (BMCE) |</w:t>
      </w:r>
      <w:r>
        <w:t xml:space="preserve"> </w:t>
      </w:r>
      <w:r>
        <w:rPr>
          <w:bCs/>
          <w:b/>
        </w:rPr>
        <w:t xml:space="preserve">IBAN:</w:t>
      </w:r>
      <w:r>
        <w:t xml:space="preserve"> </w:t>
      </w:r>
      <w:r>
        <w:t xml:space="preserve">MA64 4002 1000 0123 4567 8901 2345 |</w:t>
      </w:r>
      <w:r>
        <w:t xml:space="preserve"> </w:t>
      </w:r>
      <w:r>
        <w:rPr>
          <w:bCs/>
          <w:b/>
        </w:rPr>
        <w:t xml:space="preserve">Account Name:</w:t>
      </w:r>
      <w:r>
        <w:t xml:space="preserve"> </w:t>
      </w:r>
      <w:r>
        <w:t xml:space="preserve">Clinique Vétérinaire Atlas SARL</w:t>
      </w:r>
    </w:p>
    <w:p>
      <w:pPr>
        <w:pStyle w:val="BodyText"/>
      </w:pPr>
      <w:r>
        <w:t xml:space="preserve">Alternative payment methods accepted: cash at our Casablanca clinic reception, credit/debit card (Visa, Mastercard), or mobile payment via CMI. A late payment surcharge of 1.5% per month will apply to overdue balances. Please reference Invoice No. INV-2025-04872 with all payments.</w:t>
      </w:r>
    </w:p>
    <w:bookmarkEnd w:id="25"/>
    <w:bookmarkStart w:id="26" w:name="X942c17de83ea0a8aa98707577e27b6d4af8063a"/>
    <w:p>
      <w:pPr>
        <w:pStyle w:val="Heading3"/>
      </w:pPr>
      <w:r>
        <w:t xml:space="preserve">Important Notes &amp; Veterinary Recommendations</w:t>
      </w:r>
    </w:p>
    <w:p>
      <w:pPr>
        <w:pStyle w:val="FirstParagraph"/>
      </w:pPr>
      <w:r>
        <w:t xml:space="preserve">1. Rex must remain on a strict rest regimen for 10 days post-surgery. No running, jumping, or vigorous play is permitted. Leash walks only, limited to 10 minutes twice daily.</w:t>
      </w:r>
    </w:p>
    <w:p>
      <w:pPr>
        <w:pStyle w:val="BodyText"/>
      </w:pPr>
      <w:r>
        <w:t xml:space="preserve">2. The Elizabethan collar (cone) must be worn continuously for 14 days to prevent the patient from licking or biting the surgical incision site.</w:t>
      </w:r>
    </w:p>
    <w:p>
      <w:pPr>
        <w:pStyle w:val="BodyText"/>
      </w:pPr>
      <w:r>
        <w:t xml:space="preserve">3. Administer all prescribed medications at the exact times indicated. Do not discontinue the antibiotic course early, even if symptoms improve.</w:t>
      </w:r>
    </w:p>
    <w:p>
      <w:pPr>
        <w:pStyle w:val="BodyText"/>
      </w:pPr>
      <w:r>
        <w:t xml:space="preserve">4. Monitor the incision site daily for signs of infection: excessive redness, swelling, discharge, or foul odor. Contact our veterinarian immediately if any of these symptoms appear.</w:t>
      </w:r>
    </w:p>
    <w:p>
      <w:pPr>
        <w:pStyle w:val="BodyText"/>
      </w:pPr>
      <w:r>
        <w:t xml:space="preserve">5. A second follow-up consultation is recommended in 3 weeks (approximately 6 July 2025) to confirm complete healing and discuss long-term dietary management.</w:t>
      </w:r>
    </w:p>
    <w:p>
      <w:pPr>
        <w:pStyle w:val="BodyText"/>
      </w:pPr>
      <w:r>
        <w:t xml:space="preserve">6. This invoice constitutes a valid fiscal document under Moroccan tax law (Code Général des Impôts). Retain it for your personal records and potential insurance reimbursement claims.</w:t>
      </w:r>
    </w:p>
    <w:bookmarkEnd w:id="26"/>
    <w:p>
      <w:pPr>
        <w:pStyle w:val="BodyText"/>
      </w:pPr>
      <w:r>
        <w:rPr>
          <w:bCs/>
          <w:b/>
        </w:rPr>
        <w:t xml:space="preserve">Dr. Salma Benkirane</w:t>
      </w:r>
      <w:r>
        <w:br/>
      </w:r>
      <w:r>
        <w:t xml:space="preserve">Lead Veterinarian &amp; Surgeon</w:t>
      </w:r>
      <w:r>
        <w:br/>
      </w:r>
      <w:r>
        <w:t xml:space="preserve">Clinique Vétérinaire Atlas, Casablanca</w:t>
      </w:r>
    </w:p>
    <w:p>
      <w:pPr>
        <w:pStyle w:val="BodyText"/>
      </w:pPr>
      <w:r>
        <w:rPr>
          <w:bCs/>
          <w:b/>
        </w:rPr>
        <w:t xml:space="preserve">Client Acknowledgment</w:t>
      </w:r>
      <w:r>
        <w:br/>
      </w:r>
      <w:r>
        <w:t xml:space="preserve">Name &amp; Signature</w:t>
      </w:r>
      <w:r>
        <w:br/>
      </w:r>
      <w:r>
        <w:t xml:space="preserve">Date: _______________</w:t>
      </w:r>
    </w:p>
    <w:p>
      <w:pPr>
        <w:pStyle w:val="BodyText"/>
      </w:pPr>
      <w:r>
        <w:rPr>
          <w:bCs/>
          <w:b/>
        </w:rPr>
        <w:t xml:space="preserve">Clinique Vétérinaire Atlas SARL</w:t>
      </w:r>
      <w:r>
        <w:t xml:space="preserve"> </w:t>
      </w:r>
      <w:r>
        <w:t xml:space="preserve">— Licensed Veterinarian Practice in Casablanca, Morocco</w:t>
      </w:r>
    </w:p>
    <w:p>
      <w:pPr>
        <w:pStyle w:val="BodyText"/>
      </w:pPr>
      <w:r>
        <w:t xml:space="preserve">Registered with the Moroccan Veterinary Order (Ordre des Médecins Vétérinaires du Maroc) — License No. VM-2019-0342</w:t>
      </w:r>
    </w:p>
    <w:p>
      <w:pPr>
        <w:pStyle w:val="BodyText"/>
      </w:pPr>
      <w:r>
        <w:t xml:space="preserve">124, Boulevard Mohammed V, Casablanca 20250, Morocco | Tel: +212 5 22 45 67 89 | contact@clinique-atlas.ma</w:t>
      </w:r>
    </w:p>
    <w:p>
      <w:pPr>
        <w:pStyle w:val="BodyText"/>
      </w:pPr>
      <w:r>
        <w:t xml:space="preserve">This veterinarian invoice was generated electronically and is valid without a physical stamp. For any disputes regarding this invoice, please contact our office within 30 days of the issue date. All services were rendered in accordance with the ethical standards of the Moroccan Veterinary Order and applicable regulations of the Ministry of Agriculture, Fisheries, and Rural Development, Kingdom of Morocco.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Casablanca, Morocco</dc:title>
  <dc:creator/>
  <dc:language>en</dc:language>
  <cp:keywords/>
  <dcterms:created xsi:type="dcterms:W3CDTF">2026-10-10T03:13:19Z</dcterms:created>
  <dcterms:modified xsi:type="dcterms:W3CDTF">2026-10-10T03:13:19Z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