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Myanmar</w:t>
      </w:r>
      <w:r>
        <w:t xml:space="preserve"> </w:t>
      </w:r>
      <w:r>
        <w:t xml:space="preserve">Yangon</w:t>
      </w:r>
    </w:p>
    <w:bookmarkStart w:id="20" w:name="yangon-animal-care-veterinary-clinic"/>
    <w:p>
      <w:pPr>
        <w:pStyle w:val="Heading1"/>
      </w:pPr>
      <w:r>
        <w:t xml:space="preserve">Yangon Animal Care &amp; Veterinary Clinic</w:t>
      </w:r>
    </w:p>
    <w:p>
      <w:pPr>
        <w:pStyle w:val="FirstParagraph"/>
      </w:pPr>
      <w:r>
        <w:t xml:space="preserve">125, Bogyoke Avenue, Kyauktada Township</w:t>
      </w:r>
    </w:p>
    <w:p>
      <w:pPr>
        <w:pStyle w:val="BodyText"/>
      </w:pPr>
      <w:r>
        <w:t xml:space="preserve">Yangon, Myanmar 11181</w:t>
      </w:r>
    </w:p>
    <w:p>
      <w:pPr>
        <w:pStyle w:val="BodyText"/>
      </w:pPr>
      <w:r>
        <w:t xml:space="preserve">Phone: +95-9-795-123-456 | Email: info@yangonvetclinic.com.mm</w:t>
      </w:r>
    </w:p>
    <w:p>
      <w:pPr>
        <w:pStyle w:val="BodyText"/>
      </w:pPr>
      <w:r>
        <w:t xml:space="preserve">License No: MY-VET-2024-00847 | Registered Veterinarian Practice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YACV-2025-04187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p>
      <w:pPr>
        <w:pStyle w:val="BodyText"/>
      </w:pPr>
      <w:r>
        <w:t xml:space="preserve">Billing &amp; Patient Information</w:t>
      </w:r>
    </w:p>
    <w:bookmarkStart w:id="22" w:name="client-details"/>
    <w:p>
      <w:pPr>
        <w:pStyle w:val="Heading3"/>
      </w:pPr>
      <w:r>
        <w:t xml:space="preserve">Client Details</w:t>
      </w:r>
    </w:p>
    <w:p>
      <w:pPr>
        <w:pStyle w:val="FirstParagraph"/>
      </w:pPr>
      <w:r>
        <w:rPr>
          <w:bCs/>
          <w:b/>
        </w:rPr>
        <w:t xml:space="preserve">Name:</w:t>
      </w:r>
      <w:r>
        <w:t xml:space="preserve"> </w:t>
      </w:r>
      <w:r>
        <w:t xml:space="preserve">U Aung Myo Win</w:t>
      </w:r>
    </w:p>
    <w:p>
      <w:pPr>
        <w:pStyle w:val="BodyText"/>
      </w:pPr>
      <w:r>
        <w:rPr>
          <w:bCs/>
          <w:b/>
        </w:rPr>
        <w:t xml:space="preserve">Address:</w:t>
      </w:r>
      <w:r>
        <w:t xml:space="preserve"> </w:t>
      </w:r>
      <w:r>
        <w:t xml:space="preserve">42, 27th Street, Kamayut Township, Yangon, Myanmar</w:t>
      </w:r>
    </w:p>
    <w:p>
      <w:pPr>
        <w:pStyle w:val="BodyText"/>
      </w:pPr>
      <w:r>
        <w:rPr>
          <w:bCs/>
          <w:b/>
        </w:rPr>
        <w:t xml:space="preserve">Phone:</w:t>
      </w:r>
      <w:r>
        <w:t xml:space="preserve"> </w:t>
      </w:r>
      <w:r>
        <w:t xml:space="preserve">+95-9-456-789-012</w:t>
      </w:r>
    </w:p>
    <w:p>
      <w:pPr>
        <w:pStyle w:val="BodyText"/>
      </w:pPr>
      <w:r>
        <w:rPr>
          <w:bCs/>
          <w:b/>
        </w:rPr>
        <w:t xml:space="preserve">Email:</w:t>
      </w:r>
      <w:r>
        <w:t xml:space="preserve"> </w:t>
      </w:r>
      <w:r>
        <w:t xml:space="preserve">aungmyowin@email.com</w:t>
      </w:r>
    </w:p>
    <w:p>
      <w:pPr>
        <w:pStyle w:val="BodyText"/>
      </w:pPr>
      <w:r>
        <w:rPr>
          <w:bCs/>
          <w:b/>
        </w:rPr>
        <w:t xml:space="preserve">Tax ID / NRC:</w:t>
      </w:r>
      <w:r>
        <w:t xml:space="preserve"> </w:t>
      </w:r>
      <w:r>
        <w:t xml:space="preserve">140149-111234-001</w:t>
      </w:r>
    </w:p>
    <w:bookmarkEnd w:id="22"/>
    <w:bookmarkStart w:id="23" w:name="patient-pet-details"/>
    <w:p>
      <w:pPr>
        <w:pStyle w:val="Heading3"/>
      </w:pPr>
      <w:r>
        <w:t xml:space="preserve">Patient (Pet) Details</w:t>
      </w:r>
    </w:p>
    <w:p>
      <w:pPr>
        <w:pStyle w:val="FirstParagraph"/>
      </w:pPr>
      <w:r>
        <w:rPr>
          <w:bCs/>
          <w:b/>
        </w:rPr>
        <w:t xml:space="preserve">Name:</w:t>
      </w:r>
      <w:r>
        <w:t xml:space="preserve"> </w:t>
      </w:r>
      <w:r>
        <w:t xml:space="preserve">"Bauk" (Golden Retriever)</w:t>
      </w:r>
    </w:p>
    <w:p>
      <w:pPr>
        <w:pStyle w:val="BodyText"/>
      </w:pPr>
      <w:r>
        <w:rPr>
          <w:bCs/>
          <w:b/>
        </w:rPr>
        <w:t xml:space="preserve">Species:</w:t>
      </w:r>
      <w:r>
        <w:t xml:space="preserve"> </w:t>
      </w:r>
      <w:r>
        <w:t xml:space="preserve">Canine (Dog)</w:t>
      </w:r>
    </w:p>
    <w:p>
      <w:pPr>
        <w:pStyle w:val="BodyText"/>
      </w:pPr>
      <w:r>
        <w:rPr>
          <w:bCs/>
          <w:b/>
        </w:rPr>
        <w:t xml:space="preserve">Breed:</w:t>
      </w:r>
      <w:r>
        <w:t xml:space="preserve"> </w:t>
      </w:r>
      <w:r>
        <w:t xml:space="preserve">Golden Retriever</w:t>
      </w:r>
    </w:p>
    <w:p>
      <w:pPr>
        <w:pStyle w:val="BodyText"/>
      </w:pPr>
      <w:r>
        <w:rPr>
          <w:bCs/>
          <w:b/>
        </w:rPr>
        <w:t xml:space="preserve">Age:</w:t>
      </w:r>
      <w:r>
        <w:t xml:space="preserve"> </w:t>
      </w:r>
      <w:r>
        <w:t xml:space="preserve">4 years, 3 months</w:t>
      </w:r>
    </w:p>
    <w:p>
      <w:pPr>
        <w:pStyle w:val="BodyText"/>
      </w:pPr>
      <w:r>
        <w:rPr>
          <w:bCs/>
          <w:b/>
        </w:rPr>
        <w:t xml:space="preserve">Weight:</w:t>
      </w:r>
      <w:r>
        <w:t xml:space="preserve"> </w:t>
      </w:r>
      <w:r>
        <w:t xml:space="preserve">32.5 kg</w:t>
      </w:r>
    </w:p>
    <w:p>
      <w:pPr>
        <w:pStyle w:val="BodyText"/>
      </w:pPr>
      <w:r>
        <w:rPr>
          <w:bCs/>
          <w:b/>
        </w:rPr>
        <w:t xml:space="preserve">Microchip No:</w:t>
      </w:r>
      <w:r>
        <w:t xml:space="preserve"> </w:t>
      </w:r>
      <w:r>
        <w:t xml:space="preserve">985-112-334-5567</w:t>
      </w:r>
    </w:p>
    <w:p>
      <w:pPr>
        <w:pStyle w:val="BodyText"/>
      </w:pPr>
      <w:r>
        <w:rPr>
          <w:bCs/>
          <w:b/>
        </w:rPr>
        <w:t xml:space="preserve">Owner Since:</w:t>
      </w:r>
      <w:r>
        <w:t xml:space="preserve"> </w:t>
      </w:r>
      <w:r>
        <w:t xml:space="preserve">12 March 2021</w:t>
      </w:r>
    </w:p>
    <w:bookmarkEnd w:id="23"/>
    <w:p>
      <w:pPr>
        <w:pStyle w:val="BodyText"/>
      </w:pPr>
      <w:r>
        <w:t xml:space="preserve">Veterinary Services &amp; Items Billed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Comprehensive veterinary examination and diagnostic consultation by Dr. Khin Maung Latt, Lead Veterinarian. Includes physical assessment, auscultation, palpation, and full health evaluation of the patient.</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Full blood panel (CBC, Biochemistry, Urinalysis) performed at our in-house laboratory in Yangon. Includes complete blood count, liver function tests, renal panel, and urinalysis with microscopy.</w:t>
            </w:r>
          </w:p>
        </w:tc>
        <w:tc>
          <w:tcPr/>
          <w:p>
            <w:pPr>
              <w:pStyle w:val="Compact"/>
              <w:jc w:val="left"/>
            </w:pPr>
            <w:r>
              <w:t xml:space="preserve">Laboratory</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Digital radiography (X-ray) – Thoracic and Abdominal views (2 views each). Performed by our certified veterinary radiology technician at the Myanmar Yangon imaging suite.</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Abdominal ultrasound examination with detailed report. Conducted by Dr. Thiri Aung, Veterinary Sonographer. Includes evaluation of liver, spleen, kidneys, bladder, and intestinal structures.</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5</w:t>
            </w:r>
          </w:p>
        </w:tc>
        <w:tc>
          <w:tcPr/>
          <w:p>
            <w:pPr>
              <w:pStyle w:val="Compact"/>
              <w:jc w:val="left"/>
            </w:pPr>
            <w:r>
              <w:t xml:space="preserve">Prescription medication: Carprofen 75 mg tablets (anti-inflammatory for joint pain management). 30 tablets dispensed from our veterinary pharmacy in Yangon.</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6</w:t>
            </w:r>
          </w:p>
        </w:tc>
        <w:tc>
          <w:tcPr/>
          <w:p>
            <w:pPr>
              <w:pStyle w:val="Compact"/>
              <w:jc w:val="left"/>
            </w:pPr>
            <w:r>
              <w:t xml:space="preserve">Prescription medication: Omeprazole 20 mg capsules (gastroprotective agent). 28 capsules dispensed. To be administered with food as directed by the attending Veterinarian.</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Subcutaneous fluid therapy session (Lactated Ringer's Solution, 500 mL). Administered during the visit to address mild dehydration noted during the veterinary examination.</w:t>
            </w:r>
          </w:p>
        </w:tc>
        <w:tc>
          <w:tcPr/>
          <w:p>
            <w:pPr>
              <w:pStyle w:val="Compact"/>
              <w:jc w:val="left"/>
            </w:pPr>
            <w:r>
              <w:t xml:space="preserve">Treatment</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8</w:t>
            </w:r>
          </w:p>
        </w:tc>
        <w:tc>
          <w:tcPr/>
          <w:p>
            <w:pPr>
              <w:pStyle w:val="Compact"/>
              <w:jc w:val="left"/>
            </w:pPr>
            <w:r>
              <w:t xml:space="preserve">Annual vaccination booster: DHPP (Distemper, Hepatitis, Parainfluenza, Parvovirus) + Leptospirosis + Rabies. Administered per the Myanmar Yangon veterinary immunization schedule.</w:t>
            </w:r>
          </w:p>
        </w:tc>
        <w:tc>
          <w:tcPr/>
          <w:p>
            <w:pPr>
              <w:pStyle w:val="Compact"/>
              <w:jc w:val="left"/>
            </w:pPr>
            <w:r>
              <w:t xml:space="preserve">Vaccination</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9</w:t>
            </w:r>
          </w:p>
        </w:tc>
        <w:tc>
          <w:tcPr/>
          <w:p>
            <w:pPr>
              <w:pStyle w:val="Compact"/>
              <w:jc w:val="left"/>
            </w:pPr>
            <w:r>
              <w:t xml:space="preserve">Deworming treatment: Broad-spectrum oral dewormer (Praziquantel + Pyrantel Pamoate). Single dose administered under veterinary supervision.</w:t>
            </w:r>
          </w:p>
        </w:tc>
        <w:tc>
          <w:tcPr/>
          <w:p>
            <w:pPr>
              <w:pStyle w:val="Compact"/>
              <w:jc w:val="left"/>
            </w:pPr>
            <w:r>
              <w:t xml:space="preserve">Preventive Care</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10</w:t>
            </w:r>
          </w:p>
        </w:tc>
        <w:tc>
          <w:tcPr/>
          <w:p>
            <w:pPr>
              <w:pStyle w:val="Compact"/>
              <w:jc w:val="left"/>
            </w:pPr>
            <w:r>
              <w:t xml:space="preserve">Follow-up consultation (scheduled 14 days post-treatment). Includes re-examination, review of laboratory results, medication compliance check, and adjustment of the treatment plan by the Veterinarian.</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p>
      <w:pPr>
        <w:pStyle w:val="BodyText"/>
      </w:pPr>
      <w:r>
        <w:t xml:space="preserve">Subtotal:</w:t>
      </w:r>
      <w:r>
        <w:t xml:space="preserve"> </w:t>
      </w:r>
      <w:r>
        <w:t xml:space="preserve">403,000 MMK</w:t>
      </w:r>
    </w:p>
    <w:p>
      <w:pPr>
        <w:pStyle w:val="BodyText"/>
      </w:pPr>
      <w:r>
        <w:t xml:space="preserve">Veterinary Service Tax (5%):</w:t>
      </w:r>
      <w:r>
        <w:t xml:space="preserve"> </w:t>
      </w:r>
      <w:r>
        <w:t xml:space="preserve">20,150 MMK</w:t>
      </w:r>
    </w:p>
    <w:p>
      <w:pPr>
        <w:pStyle w:val="BodyText"/>
      </w:pPr>
      <w:r>
        <w:t xml:space="preserve">Emergency After-Hours Surcharge:</w:t>
      </w:r>
      <w:r>
        <w:t xml:space="preserve"> </w:t>
      </w:r>
      <w:r>
        <w:t xml:space="preserve">0 MMK</w:t>
      </w:r>
    </w:p>
    <w:p>
      <w:pPr>
        <w:pStyle w:val="BodyText"/>
      </w:pPr>
      <w:r>
        <w:t xml:space="preserve">Grand Total Due:</w:t>
      </w:r>
      <w:r>
        <w:t xml:space="preserve"> </w:t>
      </w:r>
      <w:r>
        <w:t xml:space="preserve">423,150 MMK</w:t>
      </w:r>
    </w:p>
    <w:p>
      <w:pPr>
        <w:pStyle w:val="BodyText"/>
      </w:pPr>
      <w:r>
        <w:t xml:space="preserve">Amount in Words:</w:t>
      </w:r>
    </w:p>
    <w:p>
      <w:pPr>
        <w:pStyle w:val="BodyText"/>
      </w:pPr>
      <w:r>
        <w:t xml:space="preserve">Four Hundred Twenty-Three Thousand One Hundred Fifty Myanmar Kyat</w:t>
      </w:r>
    </w:p>
    <w:p>
      <w:pPr>
        <w:pStyle w:val="BodyText"/>
      </w:pPr>
      <w:r>
        <w:t xml:space="preserve">Payment Terms &amp; Instructions</w:t>
      </w:r>
    </w:p>
    <w:p>
      <w:pPr>
        <w:pStyle w:val="BodyText"/>
      </w:pPr>
      <w:r>
        <w:rPr>
          <w:bCs/>
          <w:b/>
        </w:rPr>
        <w:t xml:space="preserve">Payment Due:</w:t>
      </w:r>
      <w:r>
        <w:t xml:space="preserve"> </w:t>
      </w:r>
      <w:r>
        <w:t xml:space="preserve">Within 15 calendar days from the date of this Invoice (by 30 June 2025).</w:t>
      </w:r>
    </w:p>
    <w:p>
      <w:pPr>
        <w:pStyle w:val="BodyText"/>
      </w:pPr>
      <w:r>
        <w:rPr>
          <w:bCs/>
          <w:b/>
        </w:rPr>
        <w:t xml:space="preserve">Accepted Payment Methods:</w:t>
      </w:r>
      <w:r>
        <w:t xml:space="preserve"> </w:t>
      </w:r>
      <w:r>
        <w:t xml:space="preserve">Cash (MMK), Bank Transfer, Wave Money, KBZPay, AYA Pay, or Credit/Debit Card (Visa, Mastercard).</w:t>
      </w:r>
    </w:p>
    <w:p>
      <w:pPr>
        <w:pStyle w:val="BodyText"/>
      </w:pPr>
      <w:r>
        <w:rPr>
          <w:bCs/>
          <w:b/>
        </w:rPr>
        <w:t xml:space="preserve">Bank Transfer Details:</w:t>
      </w:r>
      <w:r>
        <w:t xml:space="preserve"> </w:t>
      </w:r>
      <w:r>
        <w:t xml:space="preserve">Bank of Ayeyarwady, Account Name: Yangon Animal Care &amp; Veterinary Clinic, Account No: 001-234567-8901, Branch: Bogyoke Avenue, Yangon.</w:t>
      </w:r>
    </w:p>
    <w:p>
      <w:pPr>
        <w:pStyle w:val="BodyText"/>
      </w:pPr>
      <w:r>
        <w:rPr>
          <w:bCs/>
          <w:b/>
        </w:rPr>
        <w:t xml:space="preserve">Mobile Payment:</w:t>
      </w:r>
      <w:r>
        <w:t xml:space="preserve"> </w:t>
      </w:r>
      <w:r>
        <w:t xml:space="preserve">Wave Money / KBZPay – 09-795-123-456 (Yangon Animal Care &amp; Veterinary Clinic).</w:t>
      </w:r>
    </w:p>
    <w:p>
      <w:pPr>
        <w:pStyle w:val="BodyText"/>
      </w:pPr>
      <w:r>
        <w:rPr>
          <w:bCs/>
          <w:b/>
        </w:rPr>
        <w:t xml:space="preserve">Late Payment:</w:t>
      </w:r>
      <w:r>
        <w:t xml:space="preserve"> </w:t>
      </w:r>
      <w:r>
        <w:t xml:space="preserve">A late fee of 2% per month will be applied to any outstanding balance after the due date. Please contact our billing office in Myanmar Yangon if you require a payment extension.</w:t>
      </w:r>
    </w:p>
    <w:bookmarkStart w:id="24" w:name="important-notes-from-the-veterinarian"/>
    <w:p>
      <w:pPr>
        <w:pStyle w:val="Heading3"/>
      </w:pPr>
      <w:r>
        <w:t xml:space="preserve">Important Notes from the Veterinarian</w:t>
      </w:r>
    </w:p>
    <w:p>
      <w:pPr>
        <w:pStyle w:val="FirstParagraph"/>
      </w:pPr>
      <w:r>
        <w:t xml:space="preserve">1. This Invoice covers all veterinary services rendered to the patient "Bauk" during the visit on 15 June 2025 at our clinic in Myanmar Yangon. All treatments were administered under the direct supervision of a licensed Veterinarian.</w:t>
      </w:r>
    </w:p>
    <w:p>
      <w:pPr>
        <w:pStyle w:val="BodyText"/>
      </w:pPr>
      <w:r>
        <w:t xml:space="preserve">2. The prescribed medications (Carprofen and Omeprazole) must be administered exactly as directed. Do not discontinue the anti-inflammatory medication without prior consultation with your Veterinarian. A follow-up appointment has been scheduled for 29 June 2025 at 10:00 AM.</w:t>
      </w:r>
    </w:p>
    <w:p>
      <w:pPr>
        <w:pStyle w:val="BodyText"/>
      </w:pPr>
      <w:r>
        <w:t xml:space="preserve">3. Please ensure the patient receives a soft, easily digestible diet for the next 7 days. Avoid strenuous exercise and limit stair climbing to allow proper joint recovery.</w:t>
      </w:r>
    </w:p>
    <w:p>
      <w:pPr>
        <w:pStyle w:val="BodyText"/>
      </w:pPr>
      <w:r>
        <w:t xml:space="preserve">4. If you observe any adverse reactions, persistent vomiting, loss of appetite beyond 48 hours, or unusual lethargy, please contact our emergency veterinary line immediately at +95-9-795-123-456. Our clinic in Yangon provides 24/7 emergency veterinary care.</w:t>
      </w:r>
    </w:p>
    <w:p>
      <w:pPr>
        <w:pStyle w:val="BodyText"/>
      </w:pPr>
      <w:r>
        <w:t xml:space="preserve">5. This Invoice is valid for 90 days from the date of issue. Please retain a copy for your personal records and for any future veterinary reference. Our practice is registered with the Myanmar Veterinary Association and operates in full compliance with all animal welfare regulations in Yangon, Myanmar.</w:t>
      </w:r>
    </w:p>
    <w:p>
      <w:pPr>
        <w:pStyle w:val="BodyText"/>
      </w:pPr>
      <w:r>
        <w:t xml:space="preserve">6. For any questions regarding this Invoice, billing discrepancies, or to request a duplicate copy, please contact our billing department at billing@yangonvetclinic.com.mm or visit our front desk at 125 Bogyoke Avenue, Kyauktada Township, Yangon, Myanmar during business hours (Monday to Saturday, 8:00 AM – 8:00 PM).</w:t>
      </w:r>
    </w:p>
    <w:bookmarkEnd w:id="24"/>
    <w:p>
      <w:pPr>
        <w:pStyle w:val="BodyText"/>
      </w:pPr>
      <w:r>
        <w:rPr>
          <w:bCs/>
          <w:b/>
        </w:rPr>
        <w:t xml:space="preserve">Yangon Animal Care &amp; Veterinary Clinic</w:t>
      </w:r>
      <w:r>
        <w:t xml:space="preserve"> </w:t>
      </w:r>
      <w:r>
        <w:t xml:space="preserve">– Your Trusted Veterinarian in Myanmar Yangon</w:t>
      </w:r>
    </w:p>
    <w:p>
      <w:pPr>
        <w:pStyle w:val="BodyText"/>
      </w:pPr>
      <w:r>
        <w:t xml:space="preserve">125, Bogyoke Avenue, Kyauktada Township, Yangon, Myanmar 11181 | Phone: +95-9-795-123-456</w:t>
      </w:r>
    </w:p>
    <w:p>
      <w:pPr>
        <w:pStyle w:val="BodyText"/>
      </w:pPr>
      <w:r>
        <w:t xml:space="preserve">License No: MY-VET-2024-00847 | Myanmar Veterinary Association Member | Registered with Yangon City Development Committee</w:t>
      </w:r>
    </w:p>
    <w:p>
      <w:pPr>
        <w:pStyle w:val="BodyText"/>
      </w:pPr>
      <w:r>
        <w:t xml:space="preserve">This is a computer-generated Invoice and does not require a physical signature. Thank you for choosing our veterinary services in Myanmar Yangon. We are committed to providing the highest standard of animal healthcare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Myanmar Yangon</dc:title>
  <dc:creator/>
  <dc:language>en</dc:language>
  <cp:keywords/>
  <dcterms:created xsi:type="dcterms:W3CDTF">2026-10-10T03:11:28Z</dcterms:created>
  <dcterms:modified xsi:type="dcterms:W3CDTF">2026-10-10T03:11:28Z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