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Senegal</w:t>
      </w:r>
      <w:r>
        <w:t xml:space="preserve"> </w:t>
      </w:r>
      <w:r>
        <w:t xml:space="preserve">Dakar</w:t>
      </w:r>
    </w:p>
    <w:bookmarkStart w:id="20" w:name="clinique-vétérinaire-du-lac-rose"/>
    <w:p>
      <w:pPr>
        <w:pStyle w:val="Heading1"/>
      </w:pPr>
      <w:r>
        <w:t xml:space="preserve">Clinique Vétérinaire du Lac Rose</w:t>
      </w:r>
    </w:p>
    <w:p>
      <w:pPr>
        <w:pStyle w:val="FirstParagraph"/>
      </w:pPr>
      <w:r>
        <w:rPr>
          <w:bCs/>
          <w:b/>
        </w:rPr>
        <w:t xml:space="preserve">Veterinarian Practice &amp; Animal Health Center</w:t>
      </w:r>
    </w:p>
    <w:p>
      <w:pPr>
        <w:pStyle w:val="BodyText"/>
      </w:pPr>
      <w:r>
        <w:t xml:space="preserve">12 Avenue Cheikh Anta Diop, Plateau</w:t>
      </w:r>
    </w:p>
    <w:p>
      <w:pPr>
        <w:pStyle w:val="BodyText"/>
      </w:pPr>
      <w:r>
        <w:t xml:space="preserve">Dakar, Senegal 10000</w:t>
      </w:r>
    </w:p>
    <w:p>
      <w:pPr>
        <w:pStyle w:val="BodyText"/>
      </w:pPr>
      <w:r>
        <w:t xml:space="preserve">Tel: +221 33 849 22 15 | Email: contact@vetlacrose.sn</w:t>
      </w:r>
    </w:p>
    <w:p>
      <w:pPr>
        <w:pStyle w:val="BodyText"/>
      </w:pPr>
      <w:r>
        <w:t xml:space="preserve">NIF: SN-2019-4487-VC | RCM: SN-DKR-2019-003421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VET-DKR-2025-00487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Currency:</w:t>
      </w:r>
      <w:r>
        <w:t xml:space="preserve"> </w:t>
      </w:r>
      <w:r>
        <w:t xml:space="preserve">XOF (West African CFA Franc)</w:t>
      </w:r>
    </w:p>
    <w:bookmarkEnd w:id="21"/>
    <w:p>
      <w:pPr>
        <w:pStyle w:val="BodyText"/>
      </w:pPr>
      <w:r>
        <w:t xml:space="preserve">Billing &amp; Patient Information</w:t>
      </w:r>
    </w:p>
    <w:bookmarkStart w:id="22" w:name="bill-to-client"/>
    <w:p>
      <w:pPr>
        <w:pStyle w:val="Heading3"/>
      </w:pPr>
      <w:r>
        <w:t xml:space="preserve">Bill To (Client)</w:t>
      </w:r>
    </w:p>
    <w:p>
      <w:pPr>
        <w:pStyle w:val="FirstParagraph"/>
      </w:pPr>
      <w:r>
        <w:rPr>
          <w:bCs/>
          <w:b/>
        </w:rPr>
        <w:t xml:space="preserve">Name:</w:t>
      </w:r>
      <w:r>
        <w:t xml:space="preserve"> </w:t>
      </w:r>
      <w:r>
        <w:t xml:space="preserve">Mame Diarra Ndiaye</w:t>
      </w:r>
    </w:p>
    <w:p>
      <w:pPr>
        <w:pStyle w:val="BodyText"/>
      </w:pPr>
      <w:r>
        <w:rPr>
          <w:bCs/>
          <w:b/>
        </w:rPr>
        <w:t xml:space="preserve">Address:</w:t>
      </w:r>
      <w:r>
        <w:t xml:space="preserve"> </w:t>
      </w:r>
      <w:r>
        <w:t xml:space="preserve">45 Rue de la République, Almadies</w:t>
      </w:r>
    </w:p>
    <w:p>
      <w:pPr>
        <w:pStyle w:val="BodyText"/>
      </w:pPr>
      <w:r>
        <w:rPr>
          <w:bCs/>
          <w:b/>
        </w:rPr>
        <w:t xml:space="preserve">Dakar, Senegal</w:t>
      </w:r>
    </w:p>
    <w:p>
      <w:pPr>
        <w:pStyle w:val="BodyText"/>
      </w:pPr>
      <w:r>
        <w:rPr>
          <w:bCs/>
          <w:b/>
        </w:rPr>
        <w:t xml:space="preserve">Phone:</w:t>
      </w:r>
      <w:r>
        <w:t xml:space="preserve"> </w:t>
      </w:r>
      <w:r>
        <w:t xml:space="preserve">+221 77 654 32 10</w:t>
      </w:r>
    </w:p>
    <w:p>
      <w:pPr>
        <w:pStyle w:val="BodyText"/>
      </w:pPr>
      <w:r>
        <w:rPr>
          <w:bCs/>
          <w:b/>
        </w:rPr>
        <w:t xml:space="preserve">Email:</w:t>
      </w:r>
      <w:r>
        <w:t xml:space="preserve"> </w:t>
      </w:r>
      <w:r>
        <w:t xml:space="preserve">mame.diarra@email.sn</w:t>
      </w:r>
    </w:p>
    <w:p>
      <w:pPr>
        <w:pStyle w:val="BodyText"/>
      </w:pPr>
      <w:r>
        <w:rPr>
          <w:bCs/>
          <w:b/>
        </w:rPr>
        <w:t xml:space="preserve">NIF Client:</w:t>
      </w:r>
      <w:r>
        <w:t xml:space="preserve"> </w:t>
      </w:r>
      <w:r>
        <w:t xml:space="preserve">SN-2020-7712-CC</w:t>
      </w:r>
    </w:p>
    <w:bookmarkEnd w:id="22"/>
    <w:bookmarkStart w:id="23" w:name="patient-animal-details"/>
    <w:p>
      <w:pPr>
        <w:pStyle w:val="Heading3"/>
      </w:pPr>
      <w:r>
        <w:t xml:space="preserve">Patient (Animal) Details</w:t>
      </w:r>
    </w:p>
    <w:p>
      <w:pPr>
        <w:pStyle w:val="FirstParagraph"/>
      </w:pPr>
      <w:r>
        <w:rPr>
          <w:bCs/>
          <w:b/>
        </w:rPr>
        <w:t xml:space="preserve">Species:</w:t>
      </w:r>
      <w:r>
        <w:t xml:space="preserve"> </w:t>
      </w:r>
      <w:r>
        <w:t xml:space="preserve">Domestic Dog (Canis lupus familiaris)</w:t>
      </w:r>
    </w:p>
    <w:p>
      <w:pPr>
        <w:pStyle w:val="BodyText"/>
      </w:pPr>
      <w:r>
        <w:rPr>
          <w:bCs/>
          <w:b/>
        </w:rPr>
        <w:t xml:space="preserve">Breed:</w:t>
      </w:r>
      <w:r>
        <w:t xml:space="preserve"> </w:t>
      </w:r>
      <w:r>
        <w:t xml:space="preserve">Labrador Retriever</w:t>
      </w:r>
    </w:p>
    <w:p>
      <w:pPr>
        <w:pStyle w:val="BodyText"/>
      </w:pPr>
      <w:r>
        <w:rPr>
          <w:bCs/>
          <w:b/>
        </w:rPr>
        <w:t xml:space="preserve">Name:</w:t>
      </w:r>
      <w:r>
        <w:t xml:space="preserve"> </w:t>
      </w:r>
      <w:r>
        <w:t xml:space="preserve">"Thierno"</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ID:</w:t>
      </w:r>
      <w:r>
        <w:t xml:space="preserve"> </w:t>
      </w:r>
      <w:r>
        <w:t xml:space="preserve">SN-2021-8834-5521</w:t>
      </w:r>
    </w:p>
    <w:p>
      <w:pPr>
        <w:pStyle w:val="BodyText"/>
      </w:pPr>
      <w:r>
        <w:rPr>
          <w:bCs/>
          <w:b/>
        </w:rPr>
        <w:t xml:space="preserve">Veterinarian File No:</w:t>
      </w:r>
      <w:r>
        <w:t xml:space="preserve"> </w:t>
      </w:r>
      <w:r>
        <w:t xml:space="preserve">VET-DKR-PAT-2021-0192</w:t>
      </w:r>
    </w:p>
    <w:bookmarkEnd w:id="23"/>
    <w:p>
      <w:pPr>
        <w:pStyle w:val="BodyText"/>
      </w:pPr>
      <w:r>
        <w:t xml:space="preserve">Services Rendered by the Veterinarian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Comprehensive veterinary consultation and physical examination by Dr. Awa Sarr, Lead Veterinarian. Includes auscultation, palpation, and assessment of general health status in the Senegal Dakar clinic facility.</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Digital radiography (X-ray) of the right hind limb, two views (lateral and craniocaudal), performed at the Veterinarian imaging suite in Dakar, Senegal.</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Complete blood count (CBC) and biochemistry panel, processed in the on-site veterinary laboratory. Includes hematology, liver enzymes, renal values, and electrolyte analysis.</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Orthopedic surgical procedure: repair of cranial cruciate ligament (CCL) rupture via lateral suture technique. Performed under general anesthesia by the senior Veterinarian surgical team.</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General anesthesia administration, intraoperative monitoring (ECG, SpO2, temperature), and post-anesthesia recovery care for a period of 4 hours.</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Post-operative pharmaceuticals: Carprofen 75mg tablets (10-day course), Amoxicillin-Clavulanic acid 500mg (7-day course), and Meloxicam oral suspension (5-day course). Dispensed by the Veterinarian pharmacy.</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07</w:t>
            </w:r>
          </w:p>
        </w:tc>
        <w:tc>
          <w:tcPr/>
          <w:p>
            <w:pPr>
              <w:pStyle w:val="Compact"/>
              <w:jc w:val="left"/>
            </w:pPr>
            <w:r>
              <w:t xml:space="preserve">Surgical supplies: sterile suture material, surgical drapes, gauze, antiseptic solution, and post-operative bandaging materials used during the procedure.</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08</w:t>
            </w:r>
          </w:p>
        </w:tc>
        <w:tc>
          <w:tcPr/>
          <w:p>
            <w:pPr>
              <w:pStyle w:val="Compact"/>
              <w:jc w:val="left"/>
            </w:pPr>
            <w:r>
              <w:t xml:space="preserve">Inpatient hospitalization and post-operative monitoring (24-hour stay). Includes twice-daily wound checks, IV fluid therapy, and pain management by the on-call Veterinarian staff.</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Follow-up veterinary consultation and suture removal appointment (scheduled for 28/06/2025). Includes radiographic re-evaluation of the surgical site.</w:t>
            </w:r>
          </w:p>
        </w:tc>
        <w:tc>
          <w:tcPr/>
          <w:p>
            <w:pPr>
              <w:pStyle w:val="Compact"/>
              <w:jc w:val="left"/>
            </w:pPr>
            <w:r>
              <w:t xml:space="preserve">28/06/2025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763,000 XOF</w:t>
            </w:r>
          </w:p>
        </w:tc>
      </w:tr>
      <w:tr>
        <w:tc>
          <w:tcPr/>
          <w:p>
            <w:pPr>
              <w:pStyle w:val="Compact"/>
              <w:jc w:val="left"/>
            </w:pPr>
            <w:r>
              <w:t xml:space="preserve">VAT (18% - Senegal Tax Code)</w:t>
            </w:r>
          </w:p>
        </w:tc>
        <w:tc>
          <w:tcPr/>
          <w:p>
            <w:pPr>
              <w:pStyle w:val="Compact"/>
              <w:jc w:val="right"/>
            </w:pPr>
            <w:r>
              <w:t xml:space="preserve">137,340 XOF</w:t>
            </w:r>
          </w:p>
        </w:tc>
      </w:tr>
      <w:tr>
        <w:tc>
          <w:tcPr/>
          <w:p>
            <w:pPr>
              <w:pStyle w:val="Compact"/>
              <w:jc w:val="left"/>
            </w:pPr>
            <w:r>
              <w:t xml:space="preserve">Service Tax (1% - Senegal)</w:t>
            </w:r>
          </w:p>
        </w:tc>
        <w:tc>
          <w:tcPr/>
          <w:p>
            <w:pPr>
              <w:pStyle w:val="Compact"/>
              <w:jc w:val="right"/>
            </w:pPr>
            <w:r>
              <w:t xml:space="preserve">7,630 XOF</w:t>
            </w:r>
          </w:p>
        </w:tc>
      </w:tr>
      <w:tr>
        <w:tc>
          <w:tcPr/>
          <w:p>
            <w:pPr>
              <w:pStyle w:val="Compact"/>
              <w:jc w:val="left"/>
            </w:pPr>
            <w:r>
              <w:t xml:space="preserve">GRAND TOTAL DUE</w:t>
            </w:r>
          </w:p>
        </w:tc>
        <w:tc>
          <w:tcPr/>
          <w:p>
            <w:pPr>
              <w:pStyle w:val="Compact"/>
              <w:jc w:val="right"/>
            </w:pPr>
            <w:r>
              <w:t xml:space="preserve">907,970 XOF</w:t>
            </w:r>
          </w:p>
        </w:tc>
      </w:tr>
    </w:tbl>
    <w:p>
      <w:pPr>
        <w:pStyle w:val="BodyText"/>
      </w:pPr>
      <w:r>
        <w:t xml:space="preserve">Payment Terms &amp; Conditions</w:t>
      </w:r>
    </w:p>
    <w:bookmarkStart w:id="24" w:name="Xe4668bda0753e37321ae66edf932f238f4565be"/>
    <w:p>
      <w:pPr>
        <w:pStyle w:val="Heading3"/>
      </w:pPr>
      <w:r>
        <w:t xml:space="preserve">Important Invoice Notes for Senegal Dakar Clients</w:t>
      </w:r>
    </w:p>
    <w:p>
      <w:pPr>
        <w:numPr>
          <w:ilvl w:val="0"/>
          <w:numId w:val="1001"/>
        </w:numPr>
        <w:pStyle w:val="Compact"/>
      </w:pPr>
      <w:r>
        <w:rPr>
          <w:bCs/>
          <w:b/>
        </w:rPr>
        <w:t xml:space="preserve">Payment Deadline:</w:t>
      </w:r>
      <w:r>
        <w:t xml:space="preserve"> </w:t>
      </w:r>
      <w:r>
        <w:t xml:space="preserve">This Invoice must be settled in full within fourteen (14) calendar days from the date of issue. Late payments will incur a penalty of 1.5% per month as stipulated under Senegalese commercial law.</w:t>
      </w:r>
    </w:p>
    <w:p>
      <w:pPr>
        <w:numPr>
          <w:ilvl w:val="0"/>
          <w:numId w:val="1001"/>
        </w:numPr>
        <w:pStyle w:val="Compact"/>
      </w:pPr>
      <w:r>
        <w:rPr>
          <w:bCs/>
          <w:b/>
        </w:rPr>
        <w:t xml:space="preserve">Accepted Payment Methods:</w:t>
      </w:r>
      <w:r>
        <w:t xml:space="preserve"> </w:t>
      </w:r>
      <w:r>
        <w:t xml:space="preserve">Cash (XOF), bank transfer to ORGM (Bank of Senegal regulated institution), Wave mobile money, or Orange Money. Bank details: ORGM, Account No. 0001234567890, IBAN: SN08 0001 2345 6789 0123 4567 890.</w:t>
      </w:r>
    </w:p>
    <w:p>
      <w:pPr>
        <w:numPr>
          <w:ilvl w:val="0"/>
          <w:numId w:val="1001"/>
        </w:numPr>
        <w:pStyle w:val="Compact"/>
      </w:pPr>
      <w:r>
        <w:rPr>
          <w:bCs/>
          <w:b/>
        </w:rPr>
        <w:t xml:space="preserve">Tax Compliance:</w:t>
      </w:r>
      <w:r>
        <w:t xml:space="preserve"> </w:t>
      </w:r>
      <w:r>
        <w:t xml:space="preserve">This Invoice is issued in accordance with the Senegalese General Tax Code (Code Général des Impôts) and the regulations of the Direction Générale des Impôts et Domaines (DGID) in Dakar, Senegal. The 18% VAT and 1% service tax are applied as mandated by Senegalese fiscal law for veterinary services.</w:t>
      </w:r>
    </w:p>
    <w:p>
      <w:pPr>
        <w:numPr>
          <w:ilvl w:val="0"/>
          <w:numId w:val="1001"/>
        </w:numPr>
        <w:pStyle w:val="Compact"/>
      </w:pPr>
      <w:r>
        <w:rPr>
          <w:bCs/>
          <w:b/>
        </w:rPr>
        <w:t xml:space="preserve">Warranty:</w:t>
      </w:r>
      <w:r>
        <w:t xml:space="preserve"> </w:t>
      </w:r>
      <w:r>
        <w:t xml:space="preserve">The Veterinarian team at Clinique Vétérinaire du Lac Rose guarantees the surgical procedure for a period of thirty (30) days. Any post-operative complications directly related to the surgical intervention will be addressed at no additional cost within this warranty window.</w:t>
      </w:r>
    </w:p>
    <w:p>
      <w:pPr>
        <w:numPr>
          <w:ilvl w:val="0"/>
          <w:numId w:val="1001"/>
        </w:numPr>
        <w:pStyle w:val="Compact"/>
      </w:pPr>
      <w:r>
        <w:rPr>
          <w:bCs/>
          <w:b/>
        </w:rPr>
        <w:t xml:space="preserve">Follow-up:</w:t>
      </w:r>
      <w:r>
        <w:t xml:space="preserve"> </w:t>
      </w:r>
      <w:r>
        <w:t xml:space="preserve">The client is required to bring the patient back for the scheduled follow-up consultation on 28 June 2025. Failure to attend may affect the Veterinarian's ability to monitor healing and may void the surgical warranty.</w:t>
      </w:r>
    </w:p>
    <w:p>
      <w:pPr>
        <w:numPr>
          <w:ilvl w:val="0"/>
          <w:numId w:val="1001"/>
        </w:numPr>
        <w:pStyle w:val="Compact"/>
      </w:pPr>
      <w:r>
        <w:rPr>
          <w:bCs/>
          <w:b/>
        </w:rPr>
        <w:t xml:space="preserve">Dispute Resolution:</w:t>
      </w:r>
      <w:r>
        <w:t xml:space="preserve"> </w:t>
      </w:r>
      <w:r>
        <w:t xml:space="preserve">Any disputes arising from this Invoice or the veterinary services rendered shall be resolved through the competent courts of Dakar, Senegal, in accordance with the Senegalese Code of Civil Procedure.</w:t>
      </w:r>
    </w:p>
    <w:p>
      <w:pPr>
        <w:numPr>
          <w:ilvl w:val="0"/>
          <w:numId w:val="1001"/>
        </w:numPr>
        <w:pStyle w:val="Compact"/>
      </w:pPr>
      <w:r>
        <w:rPr>
          <w:bCs/>
          <w:b/>
        </w:rPr>
        <w:t xml:space="preserve">Confidentiality:</w:t>
      </w:r>
      <w:r>
        <w:t xml:space="preserve"> </w:t>
      </w:r>
      <w:r>
        <w:t xml:space="preserve">All medical records and information contained in this Invoice and the associated veterinary file are protected under the professional secrecy obligations of the Veterinarian as defined by the Senegalese Veterinary Ordinance (Ordonnance n° 2001-12 du 20 mars 2001).</w:t>
      </w:r>
    </w:p>
    <w:bookmarkEnd w:id="24"/>
    <w:p>
      <w:pPr>
        <w:pStyle w:val="FirstParagraph"/>
      </w:pPr>
      <w:r>
        <w:t xml:space="preserve">Veterinarian Signature &amp; Stamp</w:t>
      </w:r>
    </w:p>
    <w:p>
      <w:pPr>
        <w:pStyle w:val="BodyText"/>
      </w:pPr>
      <w:r>
        <w:t xml:space="preserve">Client Acknowledgment</w:t>
      </w:r>
    </w:p>
    <w:p>
      <w:pPr>
        <w:pStyle w:val="BodyText"/>
      </w:pPr>
      <w:r>
        <w:rPr>
          <w:bCs/>
          <w:b/>
        </w:rPr>
        <w:t xml:space="preserve">Clinique Vétérinaire du Lac Rose</w:t>
      </w:r>
      <w:r>
        <w:t xml:space="preserve"> </w:t>
      </w:r>
      <w:r>
        <w:t xml:space="preserve">— Licensed Veterinarian Practice, Dakar, Senegal</w:t>
      </w:r>
    </w:p>
    <w:p>
      <w:pPr>
        <w:pStyle w:val="BodyText"/>
      </w:pPr>
      <w:r>
        <w:t xml:space="preserve">Registered with the Ordre des Médecins Vétérinaires du Sénégal (OMVS) — License No. OMVS-DKR-2019-0087</w:t>
      </w:r>
    </w:p>
    <w:p>
      <w:pPr>
        <w:pStyle w:val="BodyText"/>
      </w:pPr>
      <w:r>
        <w:t xml:space="preserve">This Invoice is a legally binding document under Senegalese law. Please retain a copy for your records and tax purposes.</w:t>
      </w:r>
    </w:p>
    <w:p>
      <w:pPr>
        <w:pStyle w:val="BodyText"/>
      </w:pPr>
      <w:r>
        <w:t xml:space="preserve">Document generated on 14 June 2025 | Invoice Reference: VET-DKR-2025-00487 | Page 1 of 1</w:t>
      </w:r>
    </w:p>
    <w:p>
      <w:pPr>
        <w:pStyle w:val="BodyText"/>
      </w:pPr>
      <w:r>
        <w:t xml:space="preserve">Thank you for trusting our Veterinarian team in Senegal Dakar with the care of your beloved companion. We are committed to the highest standards of animal healthcare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Senegal Dakar</dc:title>
  <dc:creator/>
  <dc:language>en</dc:language>
  <cp:keywords/>
  <dcterms:created xsi:type="dcterms:W3CDTF">2026-10-10T09:10:06Z</dcterms:created>
  <dcterms:modified xsi:type="dcterms:W3CDTF">2026-10-10T09:10:06Z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