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clinica-veterinaria-madrid-central"/>
    <w:p>
      <w:pPr>
        <w:pStyle w:val="Heading1"/>
      </w:pPr>
      <w:r>
        <w:t xml:space="preserve">Clinica Veterinaria Madrid Central</w:t>
      </w:r>
    </w:p>
    <w:p>
      <w:pPr>
        <w:pStyle w:val="FirstParagraph"/>
      </w:pPr>
      <w:r>
        <w:rPr>
          <w:bCs/>
          <w:b/>
        </w:rPr>
        <w:t xml:space="preserve">Veterinarian Practice</w:t>
      </w:r>
      <w:r>
        <w:t xml:space="preserve"> </w:t>
      </w:r>
      <w:r>
        <w:t xml:space="preserve">| Registered in Madrid, Spain</w:t>
      </w:r>
    </w:p>
    <w:p>
      <w:pPr>
        <w:pStyle w:val="BodyText"/>
      </w:pPr>
      <w:r>
        <w:t xml:space="preserve">Calle de Serrano 245, 28001 Madrid, Spain</w:t>
      </w:r>
    </w:p>
    <w:p>
      <w:pPr>
        <w:pStyle w:val="BodyText"/>
      </w:pPr>
      <w:r>
        <w:t xml:space="preserve">Tel: +34 91 555 1234 | Email: info@clinica-vet-madrid.es</w:t>
      </w:r>
    </w:p>
    <w:p>
      <w:pPr>
        <w:pStyle w:val="BodyText"/>
      </w:pPr>
      <w:r>
        <w:t xml:space="preserve">NIF: B-87654321 | Col. Num. 1234 (Ilustre Colegio Oficial de Veterinarios de Madrid)</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VET-MAD-2025-00472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bookmarkEnd w:id="21"/>
    <w:bookmarkStart w:id="24" w:name="invoice-parties"/>
    <w:p>
      <w:pPr>
        <w:pStyle w:val="Heading3"/>
      </w:pPr>
      <w:r>
        <w:t xml:space="preserve">Invoice Parties</w:t>
      </w:r>
    </w:p>
    <w:bookmarkStart w:id="22" w:name="veterinarian-service-provider"/>
    <w:p>
      <w:pPr>
        <w:pStyle w:val="Heading4"/>
      </w:pPr>
      <w:r>
        <w:t xml:space="preserve">Veterinarian (Service Provider)</w:t>
      </w:r>
    </w:p>
    <w:p>
      <w:pPr>
        <w:pStyle w:val="FirstParagraph"/>
      </w:pPr>
      <w:r>
        <w:rPr>
          <w:bCs/>
          <w:b/>
        </w:rPr>
        <w:t xml:space="preserve">Clinica Veterinaria Madrid Central</w:t>
      </w:r>
    </w:p>
    <w:p>
      <w:pPr>
        <w:pStyle w:val="BodyText"/>
      </w:pPr>
      <w:r>
        <w:t xml:space="preserve">Lead Veterinarian: Dr. Elena García Martínez</w:t>
      </w:r>
    </w:p>
    <w:p>
      <w:pPr>
        <w:pStyle w:val="BodyText"/>
      </w:pPr>
      <w:r>
        <w:t xml:space="preserve">Specialty: General &amp; Exotic Animal Medicine</w:t>
      </w:r>
    </w:p>
    <w:p>
      <w:pPr>
        <w:pStyle w:val="BodyText"/>
      </w:pPr>
      <w:r>
        <w:t xml:space="preserve">Address: Calle de Serrano 245, 28001 Madrid, Spain</w:t>
      </w:r>
    </w:p>
    <w:p>
      <w:pPr>
        <w:pStyle w:val="BodyText"/>
      </w:pPr>
      <w:r>
        <w:t xml:space="preserve">NIF: B-87654321</w:t>
      </w:r>
    </w:p>
    <w:p>
      <w:pPr>
        <w:pStyle w:val="BodyText"/>
      </w:pPr>
      <w:r>
        <w:t xml:space="preserve">IBAN: ES91 2100 0418 4502 0005 1332</w:t>
      </w:r>
    </w:p>
    <w:p>
      <w:pPr>
        <w:pStyle w:val="BodyText"/>
      </w:pPr>
      <w:r>
        <w:t xml:space="preserve">BIC/SWIFT: CAIXESBBXXX</w:t>
      </w:r>
    </w:p>
    <w:bookmarkEnd w:id="22"/>
    <w:bookmarkStart w:id="23" w:name="client-pet-owner"/>
    <w:p>
      <w:pPr>
        <w:pStyle w:val="Heading4"/>
      </w:pPr>
      <w:r>
        <w:t xml:space="preserve">Client (Pet Owner)</w:t>
      </w:r>
    </w:p>
    <w:p>
      <w:pPr>
        <w:pStyle w:val="FirstParagraph"/>
      </w:pPr>
      <w:r>
        <w:rPr>
          <w:bCs/>
          <w:b/>
        </w:rPr>
        <w:t xml:space="preserve">Mr. Carlos Rodríguez Fernández</w:t>
      </w:r>
    </w:p>
    <w:p>
      <w:pPr>
        <w:pStyle w:val="BodyText"/>
      </w:pPr>
      <w:r>
        <w:t xml:space="preserve">NIF: 12345678A</w:t>
      </w:r>
    </w:p>
    <w:p>
      <w:pPr>
        <w:pStyle w:val="BodyText"/>
      </w:pPr>
      <w:r>
        <w:t xml:space="preserve">Address: Avenida de América 89, 3ºB, 28028 Madrid, Spain</w:t>
      </w:r>
    </w:p>
    <w:p>
      <w:pPr>
        <w:pStyle w:val="BodyText"/>
      </w:pPr>
      <w:r>
        <w:t xml:space="preserve">Tel: +34 612 345 678</w:t>
      </w:r>
    </w:p>
    <w:p>
      <w:pPr>
        <w:pStyle w:val="BodyText"/>
      </w:pPr>
      <w:r>
        <w:t xml:space="preserve">Email: c.rodriguez@email.es</w:t>
      </w:r>
    </w:p>
    <w:p>
      <w:pPr>
        <w:pStyle w:val="BodyText"/>
      </w:pPr>
      <w:r>
        <w:t xml:space="preserve">Patient: "Luna" (Domestic Cat, European Shorthair, 4 years old)</w:t>
      </w:r>
    </w:p>
    <w:p>
      <w:pPr>
        <w:pStyle w:val="BodyText"/>
      </w:pPr>
      <w:r>
        <w:t xml:space="preserve">Pet Registration No.: MAD-PET-2021-8834</w:t>
      </w:r>
    </w:p>
    <w:bookmarkEnd w:id="23"/>
    <w:bookmarkEnd w:id="24"/>
    <w:bookmarkStart w:id="25" w:name="itemized-veterinary-services-and-charges"/>
    <w:p>
      <w:pPr>
        <w:pStyle w:val="Heading3"/>
      </w:pPr>
      <w:r>
        <w:t xml:space="preserve">Itemized Veterinary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veterinary examination and clinical assessment of patient "Luna" including physical examination, auscultation, and palpation performed by the attending Veterinarian at our Madrid clinic.</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Digital radiography (X-ray) of thoracic and abdominal regions. Includes image acquisition, interpretation by the Veterinarian, and printed diagnostic report issued in accordance with Spanish veterinary diagnostic standards.</w:t>
            </w:r>
          </w:p>
        </w:tc>
        <w:tc>
          <w:tcPr/>
          <w:p>
            <w:pPr>
              <w:pStyle w:val="Compact"/>
              <w:jc w:val="left"/>
            </w:pPr>
            <w:r>
              <w:t xml:space="preserve">2</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03</w:t>
            </w:r>
          </w:p>
        </w:tc>
        <w:tc>
          <w:tcPr/>
          <w:p>
            <w:pPr>
              <w:pStyle w:val="Compact"/>
              <w:jc w:val="left"/>
            </w:pPr>
            <w:r>
              <w:t xml:space="preserve">Complete blood count (CBC) and biochemistry panel. Laboratory analysis performed at our in-house diagnostic laboratory in Madrid, Spain, including hematological parameters, liver enzymes, renal values, and electrolyte panel.</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04</w:t>
            </w:r>
          </w:p>
        </w:tc>
        <w:tc>
          <w:tcPr/>
          <w:p>
            <w:pPr>
              <w:pStyle w:val="Compact"/>
              <w:jc w:val="left"/>
            </w:pPr>
            <w:r>
              <w:t xml:space="preserve">Ultrasonographic examination of abdominal organs. Real-time imaging performed by the Veterinarian to evaluate renal, hepatic, and splenic structures. Includes written diagnostic findings.</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Prescribed medication: Meloxicam 1.5 mg/ml oral suspension (10 ml) for anti-inflammatory and analgesic treatment. Dispensed by the Veterinarian with detailed administration instructions.</w:t>
            </w:r>
          </w:p>
        </w:tc>
        <w:tc>
          <w:tcPr/>
          <w:p>
            <w:pPr>
              <w:pStyle w:val="Compact"/>
              <w:jc w:val="left"/>
            </w:pPr>
            <w:r>
              <w:t xml:space="preserve">1</w:t>
            </w:r>
          </w:p>
        </w:tc>
        <w:tc>
          <w:tcPr/>
          <w:p>
            <w:pPr>
              <w:pStyle w:val="Compact"/>
              <w:jc w:val="left"/>
            </w:pPr>
            <w:r>
              <w:t xml:space="preserve">18.50</w:t>
            </w:r>
          </w:p>
        </w:tc>
        <w:tc>
          <w:tcPr/>
          <w:p>
            <w:pPr>
              <w:pStyle w:val="Compact"/>
              <w:jc w:val="left"/>
            </w:pPr>
            <w:r>
              <w:t xml:space="preserve">18.50</w:t>
            </w:r>
          </w:p>
        </w:tc>
      </w:tr>
      <w:tr>
        <w:tc>
          <w:tcPr/>
          <w:p>
            <w:pPr>
              <w:pStyle w:val="Compact"/>
              <w:jc w:val="left"/>
            </w:pPr>
            <w:r>
              <w:t xml:space="preserve">06</w:t>
            </w:r>
          </w:p>
        </w:tc>
        <w:tc>
          <w:tcPr/>
          <w:p>
            <w:pPr>
              <w:pStyle w:val="Compact"/>
              <w:jc w:val="left"/>
            </w:pPr>
            <w:r>
              <w:t xml:space="preserve">Prescribed medication: Amoxicillin-Clavulanic Acid 250 mg/125 mg tablets (14 tablets) for antibacterial treatment of upper respiratory infection. Dispensed with dosage schedule.</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07</w:t>
            </w:r>
          </w:p>
        </w:tc>
        <w:tc>
          <w:tcPr/>
          <w:p>
            <w:pPr>
              <w:pStyle w:val="Compact"/>
              <w:jc w:val="left"/>
            </w:pPr>
            <w:r>
              <w:t xml:space="preserve">Follow-up veterinary consultation (scheduled 7 days post-treatment) to monitor recovery progress, reassess clinical parameters, and adjust treatment protocol if necessary. Performed at our Madrid, Spain facility.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Annual vaccination package: FVRCP (Feline Viral Rhinotracheitis, Calicivirus, Panleukopenia) and Rabies vaccine. Administered by the Veterinarian with official vaccination certificate issued per Spanish animal health regulations.</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09</w:t>
            </w:r>
          </w:p>
        </w:tc>
        <w:tc>
          <w:tcPr/>
          <w:p>
            <w:pPr>
              <w:pStyle w:val="Compact"/>
              <w:jc w:val="left"/>
            </w:pPr>
            <w:r>
              <w:t xml:space="preserve">Microchip verification and registration update in the Madrid regional pet identification database (Sistema de Identificación Animal de la Comunidad de Madrid).</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bl>
    <w:bookmarkEnd w:id="25"/>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(before tax)</w:t>
            </w:r>
          </w:p>
        </w:tc>
        <w:tc>
          <w:tcPr/>
          <w:p>
            <w:pPr>
              <w:pStyle w:val="Compact"/>
              <w:jc w:val="right"/>
            </w:pPr>
            <w:r>
              <w:rPr>
                <w:bCs/>
                <w:b/>
              </w:rPr>
              <w:t xml:space="preserve">373.50 EUR</w:t>
            </w:r>
          </w:p>
        </w:tc>
      </w:tr>
      <w:tr>
        <w:tc>
          <w:tcPr/>
          <w:p>
            <w:pPr>
              <w:pStyle w:val="Compact"/>
              <w:jc w:val="left"/>
            </w:pPr>
            <w:r>
              <w:rPr>
                <w:bCs/>
                <w:b/>
              </w:rPr>
              <w:t xml:space="preserve">IVA (VAT) 21%</w:t>
            </w:r>
            <w:r>
              <w:t xml:space="preserve"> </w:t>
            </w:r>
            <w:r>
              <w:rPr>
                <w:iCs/>
                <w:i/>
              </w:rPr>
              <w:t xml:space="preserve">(Spanish Value Added Tax)</w:t>
            </w:r>
          </w:p>
        </w:tc>
        <w:tc>
          <w:tcPr/>
          <w:p>
            <w:pPr>
              <w:pStyle w:val="Compact"/>
              <w:jc w:val="right"/>
            </w:pPr>
            <w:r>
              <w:rPr>
                <w:bCs/>
                <w:b/>
              </w:rPr>
              <w:t xml:space="preserve">78.44 EUR</w:t>
            </w:r>
          </w:p>
        </w:tc>
      </w:tr>
      <w:tr>
        <w:tc>
          <w:tcPr/>
          <w:p>
            <w:pPr>
              <w:pStyle w:val="Compact"/>
              <w:jc w:val="left"/>
            </w:pPr>
            <w:r>
              <w:rPr>
                <w:bCs/>
                <w:b/>
              </w:rPr>
              <w:t xml:space="preserve">TOTAL AMOUNT DUE</w:t>
            </w:r>
          </w:p>
        </w:tc>
        <w:tc>
          <w:tcPr/>
          <w:p>
            <w:pPr>
              <w:pStyle w:val="Compact"/>
              <w:jc w:val="right"/>
            </w:pPr>
            <w:r>
              <w:rPr>
                <w:bCs/>
                <w:b/>
              </w:rPr>
              <w:t xml:space="preserve">451.94 EUR</w:t>
            </w:r>
          </w:p>
        </w:tc>
      </w:tr>
    </w:tbl>
    <w:bookmarkStart w:id="26" w:name="payment-instructions"/>
    <w:p>
      <w:pPr>
        <w:pStyle w:val="Heading3"/>
      </w:pPr>
      <w:r>
        <w:t xml:space="preserve">Payment Instructions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CAIXESBBXXX</w:t>
      </w:r>
    </w:p>
    <w:p>
      <w:pPr>
        <w:pStyle w:val="BodyText"/>
      </w:pPr>
      <w:r>
        <w:rPr>
          <w:bCs/>
          <w:b/>
        </w:rPr>
        <w:t xml:space="preserve">Reference:</w:t>
      </w:r>
      <w:r>
        <w:t xml:space="preserve"> </w:t>
      </w:r>
      <w:r>
        <w:t xml:space="preserve">VET-MAD-2025-00472</w:t>
      </w:r>
    </w:p>
    <w:p>
      <w:pPr>
        <w:pStyle w:val="BodyText"/>
      </w:pPr>
      <w:r>
        <w:rPr>
          <w:bCs/>
          <w:b/>
        </w:rPr>
        <w:t xml:space="preserve">Bank:</w:t>
      </w:r>
      <w:r>
        <w:t xml:space="preserve"> </w:t>
      </w:r>
      <w:r>
        <w:t xml:space="preserve">CaixaBank, S.A. – Madrid Branch</w:t>
      </w:r>
    </w:p>
    <w:p>
      <w:pPr>
        <w:pStyle w:val="BodyText"/>
      </w:pPr>
      <w:r>
        <w:rPr>
          <w:bCs/>
          <w:b/>
        </w:rPr>
        <w:t xml:space="preserve">Payment Deadline:</w:t>
      </w:r>
      <w:r>
        <w:t xml:space="preserve"> </w:t>
      </w:r>
      <w:r>
        <w:t xml:space="preserve">30 June 2025 (15 calendar days from invoice date)</w:t>
      </w:r>
    </w:p>
    <w:p>
      <w:pPr>
        <w:pStyle w:val="BodyText"/>
      </w:pPr>
      <w:r>
        <w:rPr>
          <w:bCs/>
          <w:b/>
        </w:rPr>
        <w:t xml:space="preserve">Accepted Methods:</w:t>
      </w:r>
      <w:r>
        <w:t xml:space="preserve"> </w:t>
      </w:r>
      <w:r>
        <w:t xml:space="preserve">Bank Transfer, Credit/Debit Card (Visa, Mastercard), Bizum</w:t>
      </w:r>
    </w:p>
    <w:p>
      <w:pPr>
        <w:pStyle w:val="BodyText"/>
      </w:pPr>
      <w:r>
        <w:rPr>
          <w:iCs/>
          <w:i/>
        </w:rPr>
        <w:t xml:space="preserve">Note: A late payment surcharge of 1.5% per month will apply after the due date, in accordance with Spanish Royal Decree-Law 4/2013 on measures to combat late payment in commercial transactions.</w:t>
      </w:r>
    </w:p>
    <w:bookmarkEnd w:id="26"/>
    <w:p>
      <w:pPr>
        <w:pStyle w:val="BodyText"/>
      </w:pPr>
      <w:r>
        <w:rPr>
          <w:bCs/>
          <w:b/>
        </w:rPr>
        <w:t xml:space="preserve">Important Notes Regarding This Invoice:</w:t>
      </w:r>
      <w:r>
        <w:br/>
      </w:r>
      <w:r>
        <w:t xml:space="preserve">1. This invoice is issued by a registered Veterinarian practice operating in Madrid, Spain, and complies with all applicable Spanish tax legislation (Ley 37/1992 del Impuesto sobre el Valor Añadido) and commercial invoicing regulations (Real Decreto 1619/2012).</w:t>
      </w:r>
      <w:r>
        <w:br/>
      </w:r>
      <w:r>
        <w:t xml:space="preserve">2. All veterinary services described herein were performed at our clinic located in the city of Madrid, Spain, by licensed veterinary professionals registered with the Ilustre Colegio Oficial de Veterinarios de Madrid.</w:t>
      </w:r>
      <w:r>
        <w:br/>
      </w:r>
      <w:r>
        <w:t xml:space="preserve">3. The 21% IVA (VAT) rate applied is the standard rate established by Spanish tax law for veterinary services provided to private pet owners. No reduced tax rate applies to these services.</w:t>
      </w:r>
      <w:r>
        <w:br/>
      </w:r>
      <w:r>
        <w:t xml:space="preserve">4. This invoice constitutes the official fiscal document for the veterinary services rendered. The client is advised to retain this document for personal tax records and potential reimbursement through pet insurance providers operating in Spain.</w:t>
      </w:r>
      <w:r>
        <w:br/>
      </w:r>
      <w:r>
        <w:t xml:space="preserve">5. In the event of any dispute regarding the charges listed in this invoice, the parties agree to resolve the matter through the competent courts of Madrid, Spain, in accordance with Spanish civil and commercial law.</w:t>
      </w:r>
      <w:r>
        <w:br/>
      </w:r>
      <w:r>
        <w:t xml:space="preserve">6. The Veterinarian practice reserves the right to issue a corrected invoice (factura rectificativa) in the event of any clerical error, in compliance with Article 80 of the Spanish VAT Law.</w:t>
      </w:r>
    </w:p>
    <w:p>
      <w:pPr>
        <w:pStyle w:val="BodyText"/>
      </w:pPr>
      <w:r>
        <w:rPr>
          <w:bCs/>
          <w:b/>
        </w:rPr>
        <w:t xml:space="preserve">Legal Notice:</w:t>
      </w:r>
      <w:r>
        <w:t xml:space="preserve"> </w:t>
      </w:r>
      <w:r>
        <w:t xml:space="preserve">This invoice is issued in compliance with the Spanish General Tax Law (Ley General Tributaria, Ley 58/2003), the VAT Law (Ley 37/1992), and the Royal Decree on invoicing (Real Decreto 1619/2012). The Veterinarian practice "Clinica Veterinaria Madrid Central" is duly registered in the Commercial Registry of Madrid (Registro Mercantil de Madrid) under file number 12345, sheet M-678901, section 8, page 98765. This document is valid as a fiscal invoice for all purposes under Spanish law. The practice holds a valid operating license (Licencia de Actividad) issued by the Ayuntamiento de Madrid (Madrid City Council) for the provision of veterinary medical services. All animal health procedures performed comply with the regulations of the Spanish Ministry of Agriculture, Fisheries and Food (Ministerio de Agricultura, Pesca y Alimentación) and the European Union Directive 2010/63/EU on the protection of animals used for scientific purposes where applicable. For any queries regarding this invoice, please contact our administrative office at the Madrid address stated above during business hours (Monday to Friday, 9:00–19:00 CET). This invoice is electronically generated and carries the same legal validity as a paper document under Spanish digital signature regulations (Ley 6/2020 de Digitalización de las Administraciones Públicas).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Madrid, Spain</dc:title>
  <dc:creator/>
  <dc:language>en</dc:language>
  <cp:keywords/>
  <dcterms:created xsi:type="dcterms:W3CDTF">2026-10-10T03:39:00Z</dcterms:created>
  <dcterms:modified xsi:type="dcterms:W3CDTF">2026-10-10T03:39:00Z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