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Valencia,</w:t>
      </w:r>
      <w:r>
        <w:t xml:space="preserve"> </w:t>
      </w:r>
      <w:r>
        <w:t xml:space="preserve">Spain</w:t>
      </w:r>
    </w:p>
    <w:bookmarkStart w:id="20" w:name="clinica-veterinaria-valencia-sur"/>
    <w:p>
      <w:pPr>
        <w:pStyle w:val="Heading1"/>
      </w:pPr>
      <w:r>
        <w:t xml:space="preserve">Clinica Veterinaria Valencia Sur</w:t>
      </w:r>
    </w:p>
    <w:p>
      <w:pPr>
        <w:pStyle w:val="FirstParagraph"/>
      </w:pPr>
      <w:r>
        <w:rPr>
          <w:bCs/>
          <w:b/>
        </w:rPr>
        <w:t xml:space="preserve">Veterinarian Practice</w:t>
      </w:r>
      <w:r>
        <w:t xml:space="preserve"> </w:t>
      </w:r>
      <w:r>
        <w:t xml:space="preserve">| Registered in Spain Valencia</w:t>
      </w:r>
    </w:p>
    <w:p>
      <w:pPr>
        <w:pStyle w:val="BodyText"/>
      </w:pPr>
      <w:r>
        <w:t xml:space="preserve">Calle de la Salud Animal, 42, 46003 Valencia, Spain</w:t>
      </w:r>
    </w:p>
    <w:p>
      <w:pPr>
        <w:pStyle w:val="BodyText"/>
      </w:pPr>
      <w:r>
        <w:t xml:space="preserve">Phone: +34 963 555 218 | Email: info@clinica-vet-valencia.es</w:t>
      </w:r>
    </w:p>
    <w:p>
      <w:pPr>
        <w:pStyle w:val="BodyText"/>
      </w:pPr>
      <w:r>
        <w:t xml:space="preserve">NIF: B-46882317 | Col. Vet. Valencia: 46-2847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t xml:space="preserve">Payment Pending</w:t>
      </w:r>
    </w:p>
    <w:bookmarkEnd w:id="21"/>
    <w:bookmarkStart w:id="22" w:name="billed-to-client"/>
    <w:p>
      <w:pPr>
        <w:pStyle w:val="Heading3"/>
      </w:pPr>
      <w:r>
        <w:t xml:space="preserve">Billed To (Client)</w:t>
      </w:r>
    </w:p>
    <w:p>
      <w:pPr>
        <w:pStyle w:val="FirstParagraph"/>
      </w:pPr>
      <w:r>
        <w:rPr>
          <w:bCs/>
          <w:b/>
        </w:rPr>
        <w:t xml:space="preserve">Mr. Alejandro Martínez Ruiz</w:t>
      </w:r>
    </w:p>
    <w:p>
      <w:pPr>
        <w:pStyle w:val="BodyText"/>
      </w:pPr>
      <w:r>
        <w:t xml:space="preserve">Calle Colón, 118, 3ºB</w:t>
      </w:r>
    </w:p>
    <w:p>
      <w:pPr>
        <w:pStyle w:val="BodyText"/>
      </w:pPr>
      <w:r>
        <w:t xml:space="preserve">46004 Valencia, Spain</w:t>
      </w:r>
    </w:p>
    <w:p>
      <w:pPr>
        <w:pStyle w:val="BodyText"/>
      </w:pPr>
      <w:r>
        <w:t xml:space="preserve">NIF: 28475619K</w:t>
      </w:r>
    </w:p>
    <w:p>
      <w:pPr>
        <w:pStyle w:val="BodyText"/>
      </w:pPr>
      <w:r>
        <w:t xml:space="preserve">Phone: +34 612 345 678</w:t>
      </w:r>
    </w:p>
    <w:p>
      <w:pPr>
        <w:pStyle w:val="BodyText"/>
      </w:pPr>
      <w:r>
        <w:t xml:space="preserve">Email: a.martinez@email.es</w:t>
      </w:r>
    </w:p>
    <w:bookmarkEnd w:id="22"/>
    <w:bookmarkStart w:id="23" w:name="patient-information"/>
    <w:p>
      <w:pPr>
        <w:pStyle w:val="Heading3"/>
      </w:pPr>
      <w:r>
        <w:t xml:space="preserve">Patient Information</w:t>
      </w:r>
    </w:p>
    <w:p>
      <w:pPr>
        <w:pStyle w:val="FirstParagraph"/>
      </w:pPr>
      <w:r>
        <w:rPr>
          <w:bCs/>
          <w:b/>
        </w:rPr>
        <w:t xml:space="preserve">Pet Name:</w:t>
      </w:r>
      <w:r>
        <w:t xml:space="preserve"> </w:t>
      </w:r>
      <w:r>
        <w:t xml:space="preserve">Luna</w:t>
      </w:r>
    </w:p>
    <w:p>
      <w:pPr>
        <w:pStyle w:val="BodyText"/>
      </w:pPr>
      <w:r>
        <w:rPr>
          <w:bCs/>
          <w:b/>
        </w:rPr>
        <w:t xml:space="preserve">Species:</w:t>
      </w:r>
      <w:r>
        <w:t xml:space="preserve"> </w:t>
      </w:r>
      <w:r>
        <w:t xml:space="preserve">Dog (Canis lupus familiaris)</w:t>
      </w:r>
    </w:p>
    <w:p>
      <w:pPr>
        <w:pStyle w:val="BodyText"/>
      </w:pPr>
      <w:r>
        <w:rPr>
          <w:bCs/>
          <w:b/>
        </w:rPr>
        <w:t xml:space="preserve">Breed:</w:t>
      </w:r>
      <w:r>
        <w:t xml:space="preserve"> </w:t>
      </w:r>
      <w:r>
        <w:t xml:space="preserve">Golden Retriever</w:t>
      </w:r>
    </w:p>
    <w:p>
      <w:pPr>
        <w:pStyle w:val="BodyText"/>
      </w:pPr>
      <w:r>
        <w:rPr>
          <w:bCs/>
          <w:b/>
        </w:rPr>
        <w:t xml:space="preserve">Age:</w:t>
      </w:r>
      <w:r>
        <w:t xml:space="preserve"> </w:t>
      </w:r>
      <w:r>
        <w:t xml:space="preserve">4 years, 3 months</w:t>
      </w:r>
    </w:p>
    <w:p>
      <w:pPr>
        <w:pStyle w:val="BodyText"/>
      </w:pPr>
      <w:r>
        <w:rPr>
          <w:bCs/>
          <w:b/>
        </w:rPr>
        <w:t xml:space="preserve">Sex:</w:t>
      </w:r>
      <w:r>
        <w:t xml:space="preserve"> </w:t>
      </w:r>
      <w:r>
        <w:t xml:space="preserve">Female (Spayed)</w:t>
      </w:r>
    </w:p>
    <w:p>
      <w:pPr>
        <w:pStyle w:val="BodyText"/>
      </w:pPr>
      <w:r>
        <w:rPr>
          <w:bCs/>
          <w:b/>
        </w:rPr>
        <w:t xml:space="preserve">Microchip No.:</w:t>
      </w:r>
      <w:r>
        <w:t xml:space="preserve"> </w:t>
      </w:r>
      <w:r>
        <w:t xml:space="preserve">941000012345678</w:t>
      </w:r>
    </w:p>
    <w:p>
      <w:pPr>
        <w:pStyle w:val="BodyText"/>
      </w:pPr>
      <w:r>
        <w:rPr>
          <w:bCs/>
          <w:b/>
        </w:rPr>
        <w:t xml:space="preserve">File Ref:</w:t>
      </w:r>
      <w:r>
        <w:t xml:space="preserve"> </w:t>
      </w:r>
      <w:r>
        <w:t xml:space="preserve">PAT-2021-0392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Veterinary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Comprehensive veterinary consultation and physical examination by Dr. Carmen Soler, lead Veterinarian at our Spain Valencia clinic. Includes auscultation, palpation, and assessment of general health status.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02</w:t>
            </w:r>
          </w:p>
        </w:tc>
        <w:tc>
          <w:tcPr/>
          <w:p>
            <w:pPr>
              <w:pStyle w:val="Compact"/>
              <w:jc w:val="left"/>
            </w:pPr>
            <w:r>
              <w:t xml:space="preserve">Digital radiography (X-ray) of thoracic and abdominal regions. Two views each. Performed by our radiology team to investigate persistent coughing reported by the owner.</w:t>
            </w:r>
          </w:p>
        </w:tc>
        <w:tc>
          <w:tcPr/>
          <w:p>
            <w:pPr>
              <w:pStyle w:val="Compact"/>
              <w:jc w:val="left"/>
            </w:pPr>
            <w:r>
              <w:t xml:space="preserve">10 Jun 2025</w:t>
            </w:r>
          </w:p>
        </w:tc>
        <w:tc>
          <w:tcPr/>
          <w:p>
            <w:pPr>
              <w:pStyle w:val="Compact"/>
              <w:jc w:val="left"/>
            </w:pPr>
            <w:r>
              <w:t xml:space="preserve">2</w:t>
            </w:r>
          </w:p>
        </w:tc>
        <w:tc>
          <w:tcPr/>
          <w:p>
            <w:pPr>
              <w:pStyle w:val="Compact"/>
              <w:jc w:val="left"/>
            </w:pPr>
            <w:r>
              <w:t xml:space="preserve">65.00</w:t>
            </w:r>
          </w:p>
        </w:tc>
        <w:tc>
          <w:tcPr/>
          <w:p>
            <w:pPr>
              <w:pStyle w:val="Compact"/>
              <w:jc w:val="left"/>
            </w:pPr>
            <w:r>
              <w:t xml:space="preserve">130.00</w:t>
            </w:r>
          </w:p>
        </w:tc>
      </w:tr>
      <w:tr>
        <w:tc>
          <w:tcPr/>
          <w:p>
            <w:pPr>
              <w:pStyle w:val="Compact"/>
              <w:jc w:val="left"/>
            </w:pPr>
            <w:r>
              <w:t xml:space="preserve">03</w:t>
            </w:r>
          </w:p>
        </w:tc>
        <w:tc>
          <w:tcPr/>
          <w:p>
            <w:pPr>
              <w:pStyle w:val="Compact"/>
              <w:jc w:val="left"/>
            </w:pPr>
            <w:r>
              <w:t xml:space="preserve">Complete blood panel (CBC) and biochemistry profile. Includes 24 parameters covering liver, kidney, pancreatic, and electrolyte function. Processed in our in-house laboratory.</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89.00</w:t>
            </w:r>
          </w:p>
        </w:tc>
        <w:tc>
          <w:tcPr/>
          <w:p>
            <w:pPr>
              <w:pStyle w:val="Compact"/>
              <w:jc w:val="left"/>
            </w:pPr>
            <w:r>
              <w:t xml:space="preserve">89.00</w:t>
            </w:r>
          </w:p>
        </w:tc>
      </w:tr>
      <w:tr>
        <w:tc>
          <w:tcPr/>
          <w:p>
            <w:pPr>
              <w:pStyle w:val="Compact"/>
              <w:jc w:val="left"/>
            </w:pPr>
            <w:r>
              <w:t xml:space="preserve">04</w:t>
            </w:r>
          </w:p>
        </w:tc>
        <w:tc>
          <w:tcPr/>
          <w:p>
            <w:pPr>
              <w:pStyle w:val="Compact"/>
              <w:jc w:val="left"/>
            </w:pPr>
            <w:r>
              <w:t xml:space="preserve">Ultrasonographic examination of abdominal cavity. Real-time imaging to evaluate organ morphology, detect fluid accumulation, and assess cardiac silhouette. Performed by senior Veterinarian Dr. Pablo Ferrer.</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05</w:t>
            </w:r>
          </w:p>
        </w:tc>
        <w:tc>
          <w:tcPr/>
          <w:p>
            <w:pPr>
              <w:pStyle w:val="Compact"/>
              <w:jc w:val="left"/>
            </w:pPr>
            <w:r>
              <w:t xml:space="preserve">Prescribed medication: Cefovecin sodium 80 mg/mL injectable antibiotic. Three intramuscular injections administered over a 72-hour period for treatment of mild bacterial respiratory infection identified during the veterinary examination.</w:t>
            </w:r>
          </w:p>
        </w:tc>
        <w:tc>
          <w:tcPr/>
          <w:p>
            <w:pPr>
              <w:pStyle w:val="Compact"/>
              <w:jc w:val="left"/>
            </w:pPr>
            <w:r>
              <w:t xml:space="preserve">10–12 Jun 2025</w:t>
            </w:r>
          </w:p>
        </w:tc>
        <w:tc>
          <w:tcPr/>
          <w:p>
            <w:pPr>
              <w:pStyle w:val="Compact"/>
              <w:jc w:val="left"/>
            </w:pPr>
            <w:r>
              <w:t xml:space="preserve">3</w:t>
            </w:r>
          </w:p>
        </w:tc>
        <w:tc>
          <w:tcPr/>
          <w:p>
            <w:pPr>
              <w:pStyle w:val="Compact"/>
              <w:jc w:val="left"/>
            </w:pPr>
            <w:r>
              <w:t xml:space="preserve">28.00</w:t>
            </w:r>
          </w:p>
        </w:tc>
        <w:tc>
          <w:tcPr/>
          <w:p>
            <w:pPr>
              <w:pStyle w:val="Compact"/>
              <w:jc w:val="left"/>
            </w:pPr>
            <w:r>
              <w:t xml:space="preserve">84.00</w:t>
            </w:r>
          </w:p>
        </w:tc>
      </w:tr>
      <w:tr>
        <w:tc>
          <w:tcPr/>
          <w:p>
            <w:pPr>
              <w:pStyle w:val="Compact"/>
              <w:jc w:val="left"/>
            </w:pPr>
            <w:r>
              <w:t xml:space="preserve">06</w:t>
            </w:r>
          </w:p>
        </w:tc>
        <w:tc>
          <w:tcPr/>
          <w:p>
            <w:pPr>
              <w:pStyle w:val="Compact"/>
              <w:jc w:val="left"/>
            </w:pPr>
            <w:r>
              <w:t xml:space="preserve">Oral medication dispensed: Amoxicillin-clavulanate 500 mg tablets (14-day course). Antitussive syrup (Dextromethorphan 10 mg/mL) 50 mL bottle. Dispensed by our veterinary pharmacy with detailed administration instructions.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52.00</w:t>
            </w:r>
          </w:p>
        </w:tc>
        <w:tc>
          <w:tcPr/>
          <w:p>
            <w:pPr>
              <w:pStyle w:val="Compact"/>
              <w:jc w:val="left"/>
            </w:pPr>
            <w:r>
              <w:t xml:space="preserve">52.00</w:t>
            </w:r>
          </w:p>
        </w:tc>
      </w:tr>
      <w:tr>
        <w:tc>
          <w:tcPr/>
          <w:p>
            <w:pPr>
              <w:pStyle w:val="Compact"/>
              <w:jc w:val="left"/>
            </w:pPr>
            <w:r>
              <w:t xml:space="preserve">07</w:t>
            </w:r>
          </w:p>
        </w:tc>
        <w:tc>
          <w:tcPr/>
          <w:p>
            <w:pPr>
              <w:pStyle w:val="Compact"/>
              <w:jc w:val="left"/>
            </w:pPr>
            <w:r>
              <w:t xml:space="preserve">Follow-up veterinary consultation. Re-evaluation of respiratory symptoms, review of radiographic and laboratory results, and adjustment of treatment protocol. Conducted by the attending Veterinarian.</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08</w:t>
            </w:r>
          </w:p>
        </w:tc>
        <w:tc>
          <w:tcPr/>
          <w:p>
            <w:pPr>
              <w:pStyle w:val="Compact"/>
              <w:jc w:val="left"/>
            </w:pPr>
            <w:r>
              <w:t xml:space="preserve">Annual vaccination update: DHPP (Distemper, Hepatitis, Parainfluenza, Parvovirus) and Leptospirosis (4 serovars). Administered subcutaneously. Certificate of vaccination issued in accordance with Spain Valencia regional health authority requirements.</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68.00</w:t>
            </w:r>
          </w:p>
        </w:tc>
        <w:tc>
          <w:tcPr/>
          <w:p>
            <w:pPr>
              <w:pStyle w:val="Compact"/>
              <w:jc w:val="left"/>
            </w:pPr>
            <w:r>
              <w:t xml:space="preserve">68.00</w:t>
            </w:r>
          </w:p>
        </w:tc>
      </w:tr>
      <w:tr>
        <w:tc>
          <w:tcPr/>
          <w:p>
            <w:pPr>
              <w:pStyle w:val="Compact"/>
              <w:jc w:val="left"/>
            </w:pPr>
            <w:r>
              <w:t xml:space="preserve">09</w:t>
            </w:r>
          </w:p>
        </w:tc>
        <w:tc>
          <w:tcPr/>
          <w:p>
            <w:pPr>
              <w:pStyle w:val="Compact"/>
              <w:jc w:val="left"/>
            </w:pPr>
            <w:r>
              <w:t xml:space="preserve">Parasitological treatment: Broad-spectrum deworming (Moxidectin + Praziquantel) and topical flea/tick prevention (Fipronil + Permethrin) applied to the dorsal skin. Includes one-month supply of oral heartworm prophylaxis (Ivermectin).</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47.00</w:t>
            </w:r>
          </w:p>
        </w:tc>
        <w:tc>
          <w:tcPr/>
          <w:p>
            <w:pPr>
              <w:pStyle w:val="Compact"/>
              <w:jc w:val="left"/>
            </w:pPr>
            <w:r>
              <w:t xml:space="preserve">47.00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Tax)</w:t>
            </w:r>
          </w:p>
        </w:tc>
        <w:tc>
          <w:tcPr/>
          <w:p>
            <w:pPr>
              <w:pStyle w:val="Compact"/>
              <w:jc w:val="left"/>
            </w:pPr>
            <w:r>
              <w:t xml:space="preserve">660.00 EUR</w:t>
            </w:r>
          </w:p>
        </w:tc>
      </w:tr>
      <w:tr>
        <w:tc>
          <w:tcPr/>
          <w:p>
            <w:pPr>
              <w:pStyle w:val="Compact"/>
              <w:jc w:val="left"/>
            </w:pPr>
            <w:r>
              <w:t xml:space="preserve">VAT / IVA (21% – Spanish Standard Rate)</w:t>
            </w:r>
          </w:p>
        </w:tc>
        <w:tc>
          <w:tcPr/>
          <w:p>
            <w:pPr>
              <w:pStyle w:val="Compact"/>
              <w:jc w:val="left"/>
            </w:pPr>
            <w:r>
              <w:t xml:space="preserve">138.60 EUR</w:t>
            </w:r>
          </w:p>
        </w:tc>
      </w:tr>
      <w:tr>
        <w:tc>
          <w:tcPr/>
          <w:p>
            <w:pPr>
              <w:pStyle w:val="Compact"/>
              <w:jc w:val="left"/>
            </w:pPr>
            <w:r>
              <w:t xml:space="preserve">TOTAL AMOUNT DUE</w:t>
            </w:r>
          </w:p>
        </w:tc>
        <w:tc>
          <w:tcPr/>
          <w:p>
            <w:pPr>
              <w:pStyle w:val="Compact"/>
              <w:jc w:val="left"/>
            </w:pPr>
            <w:r>
              <w:t xml:space="preserve">798.60 EUR</w:t>
            </w:r>
          </w:p>
        </w:tc>
      </w:tr>
    </w:tbl>
    <w:bookmarkStart w:id="24" w:name="payment-terms-and-important-notes"/>
    <w:p>
      <w:pPr>
        <w:pStyle w:val="Heading3"/>
      </w:pPr>
      <w:r>
        <w:t xml:space="preserve">Payment Terms and Important Notes</w:t>
      </w:r>
    </w:p>
    <w:p>
      <w:pPr>
        <w:numPr>
          <w:ilvl w:val="0"/>
          <w:numId w:val="1001"/>
        </w:numPr>
        <w:pStyle w:val="Compact"/>
      </w:pPr>
      <w:r>
        <w:t xml:space="preserve">This Invoice must be settled in full within 14 calendar days from the date of issue (by 28 June 2025). Payment may be made by bank transfer to our account at CaixaBank (IBAN: ES91 2100 0418 4502 0005 1324), credit/debit card, or in person at our Spain Valencia clinic reception.</w:t>
      </w:r>
    </w:p>
    <w:p>
      <w:pPr>
        <w:numPr>
          <w:ilvl w:val="0"/>
          <w:numId w:val="1001"/>
        </w:numPr>
        <w:pStyle w:val="Compact"/>
      </w:pPr>
      <w:r>
        <w:t xml:space="preserve">Please reference Invoice number</w:t>
      </w:r>
      <w:r>
        <w:t xml:space="preserve"> </w:t>
      </w:r>
      <w:r>
        <w:rPr>
          <w:bCs/>
          <w:b/>
        </w:rPr>
        <w:t xml:space="preserve">INV-2025-00847</w:t>
      </w:r>
      <w:r>
        <w:t xml:space="preserve"> </w:t>
      </w:r>
      <w:r>
        <w:t xml:space="preserve">in all correspondence and payment communications to ensure proper accounting reconciliation.</w:t>
      </w:r>
    </w:p>
    <w:p>
      <w:pPr>
        <w:numPr>
          <w:ilvl w:val="0"/>
          <w:numId w:val="1001"/>
        </w:numPr>
        <w:pStyle w:val="Compact"/>
      </w:pPr>
      <w:r>
        <w:t xml:space="preserve">Overdue payments will incur a late fee of 1.5% per month in accordance with Spanish Royal Decree 4/2013 on late payment in commercial transactions.</w:t>
      </w:r>
    </w:p>
    <w:p>
      <w:pPr>
        <w:numPr>
          <w:ilvl w:val="0"/>
          <w:numId w:val="1001"/>
        </w:numPr>
        <w:pStyle w:val="Compact"/>
      </w:pPr>
      <w:r>
        <w:t xml:space="preserve">The veterinary services detailed in this Invoice were performed in full compliance with the professional standards set by the Colegio Oficial de Veterinarios de Valencia and the Generalitat Valenciana health regulations.</w:t>
      </w:r>
    </w:p>
    <w:p>
      <w:pPr>
        <w:numPr>
          <w:ilvl w:val="0"/>
          <w:numId w:val="1001"/>
        </w:numPr>
        <w:pStyle w:val="Compact"/>
      </w:pPr>
      <w:r>
        <w:t xml:space="preserve">A digital copy of this Invoice and all supporting medical records (radiographs, laboratory reports, and ultrasound images) are available upon request via our secure client portal at portal.clinica-vet-valencia.es.</w:t>
      </w:r>
    </w:p>
    <w:p>
      <w:pPr>
        <w:numPr>
          <w:ilvl w:val="0"/>
          <w:numId w:val="1001"/>
        </w:numPr>
        <w:pStyle w:val="Compact"/>
      </w:pPr>
      <w:r>
        <w:t xml:space="preserve">Should you have any questions regarding any line item on this Invoice, please contact our billing department at +34 963 555 218 (Mon–Fri, 9:00–18:00) or email facturacion@clinica-vet-valencia.es. Our team will be happy to provide itemized clarification.</w:t>
      </w:r>
    </w:p>
    <w:p>
      <w:pPr>
        <w:numPr>
          <w:ilvl w:val="0"/>
          <w:numId w:val="1001"/>
        </w:numPr>
        <w:pStyle w:val="Compact"/>
      </w:pPr>
      <w:r>
        <w:t xml:space="preserve">Thank you for trusting our Veterinarian team with the care of your beloved companion. We are committed to providing the highest standard of veterinary medicine in Spain Valencia and the surrounding Comunitat Valenciana region.</w:t>
      </w:r>
    </w:p>
    <w:bookmarkEnd w:id="24"/>
    <w:p>
      <w:pPr>
        <w:pStyle w:val="FirstParagraph"/>
      </w:pPr>
      <w:r>
        <w:rPr>
          <w:bCs/>
          <w:b/>
        </w:rPr>
        <w:t xml:space="preserve">Clinica Veterinaria Valencia Sur, S.L.</w:t>
      </w:r>
      <w:r>
        <w:t xml:space="preserve"> </w:t>
      </w:r>
      <w:r>
        <w:t xml:space="preserve">| Registered in the Mercantile Registry of Valencia, Vol. 8,412, Folio 156, Sheet V-42,891</w:t>
      </w:r>
    </w:p>
    <w:p>
      <w:pPr>
        <w:pStyle w:val="BodyText"/>
      </w:pPr>
      <w:r>
        <w:t xml:space="preserve">NIF: B-46882317 | Veterinary License: CV-46-2019-0034 | Spain Valencia</w:t>
      </w:r>
    </w:p>
    <w:p>
      <w:pPr>
        <w:pStyle w:val="BodyText"/>
      </w:pPr>
      <w:r>
        <w:t xml:space="preserve">This document constitutes a valid electronic Invoice in accordance with Spanish Royal Decree 1619/2012 and the General Tax Law (Ley General Tributaria).</w:t>
      </w:r>
    </w:p>
    <w:p>
      <w:pPr>
        <w:pStyle w:val="BodyText"/>
      </w:pPr>
      <w:r>
        <w:t xml:space="preserve">Generated on 14 June 2025 | Page 1 of 1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Valencia, Spain</dc:title>
  <dc:creator/>
  <dc:language>en</dc:language>
  <cp:keywords/>
  <dcterms:created xsi:type="dcterms:W3CDTF">2026-10-10T08:02:58Z</dcterms:created>
  <dcterms:modified xsi:type="dcterms:W3CDTF">2026-10-10T08:02:58Z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