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Caracas,</w:t>
      </w:r>
      <w:r>
        <w:t xml:space="preserve"> </w:t>
      </w:r>
      <w:r>
        <w:t xml:space="preserve">Venezuela</w:t>
      </w:r>
    </w:p>
    <w:bookmarkStart w:id="20" w:name="clínica-veterinaria-los-palos-grandes"/>
    <w:p>
      <w:pPr>
        <w:pStyle w:val="Heading1"/>
      </w:pPr>
      <w:r>
        <w:t xml:space="preserve">Clínica Veterinaria Los Palos Grandes</w:t>
      </w:r>
    </w:p>
    <w:p>
      <w:pPr>
        <w:pStyle w:val="FirstParagraph"/>
      </w:pPr>
      <w:r>
        <w:rPr>
          <w:bCs/>
          <w:b/>
        </w:rPr>
        <w:t xml:space="preserve">Veterinarian Services</w:t>
      </w:r>
      <w:r>
        <w:t xml:space="preserve"> </w:t>
      </w:r>
      <w:r>
        <w:t xml:space="preserve">| Caracas, Venezuela</w:t>
      </w:r>
    </w:p>
    <w:p>
      <w:pPr>
        <w:pStyle w:val="BodyText"/>
      </w:pPr>
      <w:r>
        <w:t xml:space="preserve">Av. Francisco de Miranda, Torre Empresarial, Piso 4, Ofic. 402</w:t>
      </w:r>
    </w:p>
    <w:p>
      <w:pPr>
        <w:pStyle w:val="BodyText"/>
      </w:pPr>
      <w:r>
        <w:t xml:space="preserve">Los Palos Grandes, Caracas 1060, Miranda, Venezuela</w:t>
      </w:r>
    </w:p>
    <w:p>
      <w:pPr>
        <w:pStyle w:val="BodyText"/>
      </w:pPr>
      <w:r>
        <w:t xml:space="preserve">Tel: +58 (212) 555-0147 | Email: info@veterinariacaracas.com.ve</w:t>
      </w:r>
    </w:p>
    <w:p>
      <w:pPr>
        <w:pStyle w:val="BodyText"/>
      </w:pPr>
      <w:r>
        <w:t xml:space="preserve">RIF: J-31845672-9 | Registro Sanitario: RS-VE-2019-04521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INV-2025-04871</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Venezuelan Bolívar (VES)</w:t>
      </w:r>
    </w:p>
    <w:bookmarkEnd w:id="21"/>
    <w:p>
      <w:pPr>
        <w:pStyle w:val="BodyText"/>
      </w:pPr>
      <w:r>
        <w:t xml:space="preserve">BILLING INFORMATION</w:t>
      </w:r>
    </w:p>
    <w:bookmarkStart w:id="22" w:name="client-details"/>
    <w:p>
      <w:pPr>
        <w:pStyle w:val="Heading3"/>
      </w:pPr>
      <w:r>
        <w:t xml:space="preserve">Client Details</w:t>
      </w:r>
    </w:p>
    <w:p>
      <w:pPr>
        <w:pStyle w:val="FirstParagraph"/>
      </w:pPr>
      <w:r>
        <w:rPr>
          <w:bCs/>
          <w:b/>
        </w:rPr>
        <w:t xml:space="preserve">Name:</w:t>
      </w:r>
      <w:r>
        <w:t xml:space="preserve"> </w:t>
      </w:r>
      <w:r>
        <w:t xml:space="preserve">María Alejandra Rodríguez Torres</w:t>
      </w:r>
    </w:p>
    <w:p>
      <w:pPr>
        <w:pStyle w:val="BodyText"/>
      </w:pPr>
      <w:r>
        <w:rPr>
          <w:bCs/>
          <w:b/>
        </w:rPr>
        <w:t xml:space="preserve">Address:</w:t>
      </w:r>
      <w:r>
        <w:t xml:space="preserve"> </w:t>
      </w:r>
      <w:r>
        <w:t xml:space="preserve">Urb. El Rosal, Av. Principal, Casa 14B, Chacao, Caracas, Venezuela</w:t>
      </w:r>
    </w:p>
    <w:p>
      <w:pPr>
        <w:pStyle w:val="BodyText"/>
      </w:pPr>
      <w:r>
        <w:rPr>
          <w:bCs/>
          <w:b/>
        </w:rPr>
        <w:t xml:space="preserve">Phone:</w:t>
      </w:r>
      <w:r>
        <w:t xml:space="preserve"> </w:t>
      </w:r>
      <w:r>
        <w:t xml:space="preserve">+58 (414) 782-3391</w:t>
      </w:r>
    </w:p>
    <w:p>
      <w:pPr>
        <w:pStyle w:val="BodyText"/>
      </w:pPr>
      <w:r>
        <w:rPr>
          <w:bCs/>
          <w:b/>
        </w:rPr>
        <w:t xml:space="preserve">Email:</w:t>
      </w:r>
      <w:r>
        <w:t xml:space="preserve"> </w:t>
      </w:r>
      <w:r>
        <w:t xml:space="preserve">mario.rodriguez@email.com</w:t>
      </w:r>
    </w:p>
    <w:p>
      <w:pPr>
        <w:pStyle w:val="BodyText"/>
      </w:pPr>
      <w:r>
        <w:rPr>
          <w:bCs/>
          <w:b/>
        </w:rPr>
        <w:t xml:space="preserve">CI / RIF:</w:t>
      </w:r>
      <w:r>
        <w:t xml:space="preserve"> </w:t>
      </w:r>
      <w:r>
        <w:t xml:space="preserve">V-14.287.654</w:t>
      </w:r>
    </w:p>
    <w:bookmarkEnd w:id="22"/>
    <w:bookmarkStart w:id="23" w:name="patient-pet-details"/>
    <w:p>
      <w:pPr>
        <w:pStyle w:val="Heading3"/>
      </w:pPr>
      <w:r>
        <w:t xml:space="preserve">Patient (Pet) Details</w:t>
      </w:r>
    </w:p>
    <w:p>
      <w:pPr>
        <w:pStyle w:val="FirstParagraph"/>
      </w:pPr>
      <w:r>
        <w:rPr>
          <w:bCs/>
          <w:b/>
        </w:rPr>
        <w:t xml:space="preserve">Name:</w:t>
      </w:r>
      <w:r>
        <w:t xml:space="preserve"> </w:t>
      </w:r>
      <w:r>
        <w:t xml:space="preserve">Simba</w:t>
      </w:r>
    </w:p>
    <w:p>
      <w:pPr>
        <w:pStyle w:val="BodyText"/>
      </w:pPr>
      <w:r>
        <w:rPr>
          <w:bCs/>
          <w:b/>
        </w:rPr>
        <w:t xml:space="preserve">Species:</w:t>
      </w:r>
      <w:r>
        <w:t xml:space="preserve"> </w:t>
      </w:r>
      <w:r>
        <w:t xml:space="preserve">Canine (Dog)</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4 years</w:t>
      </w:r>
    </w:p>
    <w:p>
      <w:pPr>
        <w:pStyle w:val="BodyText"/>
      </w:pPr>
      <w:r>
        <w:rPr>
          <w:bCs/>
          <w:b/>
        </w:rPr>
        <w:t xml:space="preserve">Sex:</w:t>
      </w:r>
      <w:r>
        <w:t xml:space="preserve"> </w:t>
      </w:r>
      <w:r>
        <w:t xml:space="preserve">Male (Neutered)</w:t>
      </w:r>
    </w:p>
    <w:p>
      <w:pPr>
        <w:pStyle w:val="BodyText"/>
      </w:pPr>
      <w:r>
        <w:rPr>
          <w:bCs/>
          <w:b/>
        </w:rPr>
        <w:t xml:space="preserve">Weight:</w:t>
      </w:r>
      <w:r>
        <w:t xml:space="preserve"> </w:t>
      </w:r>
      <w:r>
        <w:t xml:space="preserve">32.5 kg</w:t>
      </w:r>
    </w:p>
    <w:p>
      <w:pPr>
        <w:pStyle w:val="BodyText"/>
      </w:pPr>
      <w:r>
        <w:rPr>
          <w:bCs/>
          <w:b/>
        </w:rPr>
        <w:t xml:space="preserve">Microchip No.:</w:t>
      </w:r>
      <w:r>
        <w:t xml:space="preserve"> </w:t>
      </w:r>
      <w:r>
        <w:t xml:space="preserve">985-112-334-5678</w:t>
      </w:r>
    </w:p>
    <w:bookmarkEnd w:id="23"/>
    <w:p>
      <w:pPr>
        <w:pStyle w:val="BodyText"/>
      </w:pPr>
      <w:r>
        <w:t xml:space="preserve">VETERINARIAN SERVICES AND PROCEDURES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(VES)</w:t>
            </w:r>
          </w:p>
        </w:tc>
        <w:tc>
          <w:tcPr/>
          <w:p>
            <w:pPr>
              <w:pStyle w:val="Compact"/>
              <w:jc w:val="left"/>
            </w:pPr>
            <w:r>
              <w:t xml:space="preserve">Subtotal (VES)</w:t>
            </w:r>
          </w:p>
        </w:tc>
      </w:tr>
      <w:tr>
        <w:tc>
          <w:tcPr/>
          <w:p>
            <w:pPr>
              <w:pStyle w:val="Compact"/>
              <w:jc w:val="left"/>
            </w:pPr>
            <w:r>
              <w:t xml:space="preserve">1</w:t>
            </w:r>
          </w:p>
        </w:tc>
        <w:tc>
          <w:tcPr/>
          <w:p>
            <w:pPr>
              <w:pStyle w:val="Compact"/>
              <w:jc w:val="left"/>
            </w:pPr>
            <w:r>
              <w:t xml:space="preserve">Comprehensive General Physical Examination and Health Assessment by Lead Veterinarian Dr. Carlos Mendoza, including auscultation, palpation, and orthopedic evaluation</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Complete Blood Count (CBC) and Biochemistry Panel (liver, kidney, pancreatic enzymes) performed at in-house laboratory</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Digital Radiography (X-Ray) – Lateral and Ventrodorsal views of thorax and abdomen for internal organ assessment</w:t>
            </w:r>
          </w:p>
        </w:tc>
        <w:tc>
          <w:tcPr/>
          <w:p>
            <w:pPr>
              <w:pStyle w:val="Compact"/>
              <w:jc w:val="left"/>
            </w:pPr>
            <w:r>
              <w:t xml:space="preserve">Jun 12, 2025</w:t>
            </w:r>
          </w:p>
        </w:tc>
        <w:tc>
          <w:tcPr/>
          <w:p>
            <w:pPr>
              <w:pStyle w:val="Compact"/>
              <w:jc w:val="left"/>
            </w:pPr>
            <w:r>
              <w:t xml:space="preserve">2</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Abdominal Ultrasound Examination with Doppler flow analysis, performed by veterinary radiologist Dr. Ana Patricia Gómez</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Dental Cleaning and Scaling under general anesthesia, including removal of periodontal calculus and polishing of all 42 teeth</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6</w:t>
            </w:r>
          </w:p>
        </w:tc>
        <w:tc>
          <w:tcPr/>
          <w:p>
            <w:pPr>
              <w:pStyle w:val="Compact"/>
              <w:jc w:val="left"/>
            </w:pPr>
            <w:r>
              <w:t xml:space="preserve">Extraction of 2 fractured premolar teeth (tooth #204 and #305) with suturing of extraction sites</w:t>
            </w:r>
          </w:p>
        </w:tc>
        <w:tc>
          <w:tcPr/>
          <w:p>
            <w:pPr>
              <w:pStyle w:val="Compact"/>
              <w:jc w:val="left"/>
            </w:pPr>
            <w:r>
              <w:t xml:space="preserve">Jun 12, 2025</w:t>
            </w:r>
          </w:p>
        </w:tc>
        <w:tc>
          <w:tcPr/>
          <w:p>
            <w:pPr>
              <w:pStyle w:val="Compact"/>
              <w:jc w:val="left"/>
            </w:pPr>
            <w:r>
              <w:t xml:space="preserve">2</w:t>
            </w:r>
          </w:p>
        </w:tc>
        <w:tc>
          <w:tcPr/>
          <w:p>
            <w:pPr>
              <w:pStyle w:val="Compact"/>
              <w:jc w:val="left"/>
            </w:pPr>
            <w:r>
              <w:t xml:space="preserve">1.950,00</w:t>
            </w:r>
          </w:p>
        </w:tc>
        <w:tc>
          <w:tcPr/>
          <w:p>
            <w:pPr>
              <w:pStyle w:val="Compact"/>
              <w:jc w:val="left"/>
            </w:pPr>
            <w:r>
              <w:t xml:space="preserve">3.900,00</w:t>
            </w:r>
          </w:p>
        </w:tc>
      </w:tr>
      <w:tr>
        <w:tc>
          <w:tcPr/>
          <w:p>
            <w:pPr>
              <w:pStyle w:val="Compact"/>
              <w:jc w:val="left"/>
            </w:pPr>
            <w:r>
              <w:t xml:space="preserve">7</w:t>
            </w:r>
          </w:p>
        </w:tc>
        <w:tc>
          <w:tcPr/>
          <w:p>
            <w:pPr>
              <w:pStyle w:val="Compact"/>
              <w:jc w:val="left"/>
            </w:pPr>
            <w:r>
              <w:t xml:space="preserve">Annual Vaccination Package: Rabies (Antirrábica), DHPP (Distemper, Hepatitis, Parainfluenza, Parvovirus), and Leptospirosis</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8</w:t>
            </w:r>
          </w:p>
        </w:tc>
        <w:tc>
          <w:tcPr/>
          <w:p>
            <w:pPr>
              <w:pStyle w:val="Compact"/>
              <w:jc w:val="left"/>
            </w:pPr>
            <w:r>
              <w:t xml:space="preserve">Internal and External Parasite Control: Ivermectin injection (1 ml) and topical application of Fipronil + Permethrin spot-on treatment</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Prescribed Medications: Amoxicillin-Clavulanic Acid 500 mg (21 tablets), Meloxicam 1.5 mg/ml oral suspension (30 ml), and Omeprazole 20 mg (14 capsules)</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10</w:t>
            </w:r>
          </w:p>
        </w:tc>
        <w:tc>
          <w:tcPr/>
          <w:p>
            <w:pPr>
              <w:pStyle w:val="Compact"/>
              <w:jc w:val="left"/>
            </w:pPr>
            <w:r>
              <w:t xml:space="preserve">Post-Operative Monitoring and Recovery Care (2 hours) following dental procedure under anesthesia, including IV fluid therapy (Lactated Ringer's 500 ml)</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32.900,00 VES</w:t>
            </w:r>
          </w:p>
        </w:tc>
      </w:tr>
      <w:tr>
        <w:tc>
          <w:tcPr/>
          <w:p>
            <w:pPr>
              <w:pStyle w:val="Compact"/>
              <w:jc w:val="left"/>
            </w:pPr>
            <w:r>
              <w:rPr>
                <w:bCs/>
                <w:b/>
              </w:rPr>
              <w:t xml:space="preserve">IVA (16% Tax – Venezuela)</w:t>
            </w:r>
          </w:p>
        </w:tc>
        <w:tc>
          <w:tcPr/>
          <w:p>
            <w:pPr>
              <w:pStyle w:val="Compact"/>
              <w:jc w:val="left"/>
            </w:pPr>
            <w:r>
              <w:t xml:space="preserve">5.264,00 VES</w:t>
            </w:r>
          </w:p>
        </w:tc>
      </w:tr>
      <w:tr>
        <w:tc>
          <w:tcPr/>
          <w:p>
            <w:pPr>
              <w:pStyle w:val="Compact"/>
              <w:jc w:val="left"/>
            </w:pPr>
            <w:r>
              <w:rPr>
                <w:bCs/>
                <w:b/>
              </w:rPr>
              <w:t xml:space="preserve">Discount (Loyal Client – 5%)</w:t>
            </w:r>
          </w:p>
        </w:tc>
        <w:tc>
          <w:tcPr/>
          <w:p>
            <w:pPr>
              <w:pStyle w:val="Compact"/>
              <w:jc w:val="left"/>
            </w:pPr>
            <w:r>
              <w:t xml:space="preserve">-1.645,00 VES</w:t>
            </w:r>
          </w:p>
        </w:tc>
      </w:tr>
      <w:tr>
        <w:tc>
          <w:tcPr/>
          <w:p>
            <w:pPr>
              <w:pStyle w:val="Compact"/>
              <w:jc w:val="left"/>
            </w:pPr>
            <w:r>
              <w:rPr>
                <w:bCs/>
                <w:b/>
              </w:rPr>
              <w:t xml:space="preserve">GRAND TOTAL</w:t>
            </w:r>
          </w:p>
        </w:tc>
        <w:tc>
          <w:tcPr/>
          <w:p>
            <w:pPr>
              <w:pStyle w:val="Compact"/>
              <w:jc w:val="left"/>
            </w:pPr>
            <w:r>
              <w:t xml:space="preserve">36.519,00 VES</w:t>
            </w:r>
          </w:p>
        </w:tc>
      </w:tr>
    </w:tbl>
    <w:bookmarkStart w:id="24" w:name="payment-terms-and-instructions"/>
    <w:p>
      <w:pPr>
        <w:pStyle w:val="Heading3"/>
      </w:pPr>
      <w:r>
        <w:t xml:space="preserve">PAYMENT TERMS AND INSTRUCTIONS</w:t>
      </w:r>
    </w:p>
    <w:p>
      <w:pPr>
        <w:pStyle w:val="FirstParagraph"/>
      </w:pPr>
      <w:r>
        <w:t xml:space="preserve">This invoice is payable within fifteen (15) calendar days from the date of issue. Payment may be made via bank transfer to Banco de Venezuela, Cta. Cte. No. 0102-0456-78-0001234567, or in cash at our clinic office located in Los Palos Grandes, Caracas. International payments in USD are accepted at the official BCV exchange rate published on the date of payment. Please reference Invoice No. INV-2025-04871 in all correspondence and remittances. Late payments are subject to a 2% monthly interest charge as per Venezuelan commercial law.</w:t>
      </w:r>
    </w:p>
    <w:bookmarkEnd w:id="24"/>
    <w:bookmarkStart w:id="25" w:name="Xa86c188e0d7db5e7ca709685f4bb0f3a7e10f30"/>
    <w:p>
      <w:pPr>
        <w:pStyle w:val="Heading3"/>
      </w:pPr>
      <w:r>
        <w:t xml:space="preserve">IMPORTANT VETERINARIAN NOTES AND FOLLOW-UP INSTRUCTIONS</w:t>
      </w:r>
    </w:p>
    <w:p>
      <w:pPr>
        <w:numPr>
          <w:ilvl w:val="0"/>
          <w:numId w:val="1001"/>
        </w:numPr>
        <w:pStyle w:val="Compact"/>
      </w:pPr>
      <w:r>
        <w:t xml:space="preserve">Simba must be kept on a soft diet (boiled chicken and rice) for 48 hours following the dental extraction procedure.</w:t>
      </w:r>
    </w:p>
    <w:p>
      <w:pPr>
        <w:numPr>
          <w:ilvl w:val="0"/>
          <w:numId w:val="1001"/>
        </w:numPr>
        <w:pStyle w:val="Compact"/>
      </w:pPr>
      <w:r>
        <w:t xml:space="preserve">Administer Amoxicillin-Clavulanic Acid (one 500 mg tablet twice daily) for the full 21-day course. Do not discontinue early.</w:t>
      </w:r>
    </w:p>
    <w:p>
      <w:pPr>
        <w:numPr>
          <w:ilvl w:val="0"/>
          <w:numId w:val="1001"/>
        </w:numPr>
        <w:pStyle w:val="Compact"/>
      </w:pPr>
      <w:r>
        <w:t xml:space="preserve">Meloxicam should be given once daily for 5 days to manage post-operative inflammation and pain.</w:t>
      </w:r>
    </w:p>
    <w:p>
      <w:pPr>
        <w:numPr>
          <w:ilvl w:val="0"/>
          <w:numId w:val="1001"/>
        </w:numPr>
        <w:pStyle w:val="Compact"/>
      </w:pPr>
      <w:r>
        <w:t xml:space="preserve">Restrict vigorous exercise and jumping for 7 days to allow proper healing of extraction sites.</w:t>
      </w:r>
    </w:p>
    <w:p>
      <w:pPr>
        <w:numPr>
          <w:ilvl w:val="0"/>
          <w:numId w:val="1001"/>
        </w:numPr>
        <w:pStyle w:val="Compact"/>
      </w:pPr>
      <w:r>
        <w:t xml:space="preserve">Schedule a follow-up examination with the Veterinarian at our Caracas clinic on June 26, 2025, at 10:00 AM for suture removal and post-operative evaluation.</w:t>
      </w:r>
    </w:p>
    <w:p>
      <w:pPr>
        <w:numPr>
          <w:ilvl w:val="0"/>
          <w:numId w:val="1001"/>
        </w:numPr>
        <w:pStyle w:val="Compact"/>
      </w:pPr>
      <w:r>
        <w:t xml:space="preserve">Next annual vaccination and wellness check-up is due in June 2026. A reminder will be sent via SMS and email.</w:t>
      </w:r>
    </w:p>
    <w:p>
      <w:pPr>
        <w:numPr>
          <w:ilvl w:val="0"/>
          <w:numId w:val="1001"/>
        </w:numPr>
        <w:pStyle w:val="Compact"/>
      </w:pPr>
      <w:r>
        <w:t xml:space="preserve">In case of emergency (excessive bleeding, refusal to eat for more than 24 hours, or signs of severe pain), contact our 24-hour emergency line at +58 (212) 555-0147 immediately.</w:t>
      </w:r>
    </w:p>
    <w:bookmarkEnd w:id="25"/>
    <w:p>
      <w:pPr>
        <w:pStyle w:val="FirstParagraph"/>
      </w:pPr>
      <w:r>
        <w:rPr>
          <w:bCs/>
          <w:b/>
        </w:rPr>
        <w:t xml:space="preserve">Dr. Carlos Mendoza R.</w:t>
      </w:r>
      <w:r>
        <w:br/>
      </w:r>
      <w:r>
        <w:t xml:space="preserve">Lead Veterinarian</w:t>
      </w:r>
      <w:r>
        <w:br/>
      </w:r>
      <w:r>
        <w:t xml:space="preserve">Cédula Profesional: CV-VE-2015-0892</w:t>
      </w:r>
      <w:r>
        <w:br/>
      </w:r>
      <w:r>
        <w:t xml:space="preserve">Clínica Veterinaria Los Palos Grandes</w:t>
      </w:r>
    </w:p>
    <w:p>
      <w:pPr>
        <w:pStyle w:val="BodyText"/>
      </w:pPr>
      <w:r>
        <w:rPr>
          <w:bCs/>
          <w:b/>
        </w:rPr>
        <w:t xml:space="preserve">Client Acknowledgment</w:t>
      </w:r>
      <w:r>
        <w:br/>
      </w:r>
      <w:r>
        <w:t xml:space="preserve">María Alejandra Rodríguez Torres</w:t>
      </w:r>
      <w:r>
        <w:br/>
      </w:r>
      <w:r>
        <w:t xml:space="preserve">Date: _______________</w:t>
      </w:r>
    </w:p>
    <w:p>
      <w:pPr>
        <w:pStyle w:val="BodyText"/>
      </w:pPr>
      <w:r>
        <w:rPr>
          <w:bCs/>
          <w:b/>
        </w:rPr>
        <w:t xml:space="preserve">Clínica Veterinaria Los Palos Grandes</w:t>
      </w:r>
      <w:r>
        <w:t xml:space="preserve"> </w:t>
      </w:r>
      <w:r>
        <w:t xml:space="preserve">– Providing quality Veterinarian care in Caracas, Venezuela since 2012.</w:t>
      </w:r>
    </w:p>
    <w:p>
      <w:pPr>
        <w:pStyle w:val="BodyText"/>
      </w:pPr>
      <w:r>
        <w:t xml:space="preserve">This document serves as an official Invoice for veterinary medical services rendered. It is valid for tax deduction purposes in accordance with the regulations of the Servicio Nacional Integrado de Administración Aduanera y Fiscal (SENIAT), Venezuela.</w:t>
      </w:r>
    </w:p>
    <w:p>
      <w:pPr>
        <w:pStyle w:val="BodyText"/>
      </w:pPr>
      <w:r>
        <w:t xml:space="preserve">For questions regarding this Invoice or your pet's treatment, please contact our office at +58 (212) 555-0147 or visit us at Av. Francisco de Miranda, Torre Empresarial, Piso 4, Los Palos Grandes, Caracas, Venezuela. Office hours: Monday to Friday, 8:00 AM – 6:00 PM; Saturday, 9:00 AM – 2:00 PM.</w:t>
      </w:r>
    </w:p>
    <w:p>
      <w:pPr>
        <w:pStyle w:val="BodyText"/>
      </w:pPr>
      <w:r>
        <w:t xml:space="preserve">Document generated on June 12, 2025 | Page 1 of 1 | Invoice INV-2025-04871 | 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Caracas, Venezuela</dc:title>
  <dc:creator/>
  <dc:language>en</dc:language>
  <cp:keywords/>
  <dcterms:created xsi:type="dcterms:W3CDTF">2026-10-10T03:52:16Z</dcterms:created>
  <dcterms:modified xsi:type="dcterms:W3CDTF">2026-10-10T03:52:16Z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