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Professional Videographer Services</w:t>
      </w:r>
    </w:p>
    <w:p>
      <w:pPr>
        <w:pStyle w:val="BodyText"/>
      </w:pPr>
      <w:r>
        <w:t xml:space="preserve">PAID</w:t>
      </w:r>
    </w:p>
    <w:p>
      <w:pPr>
        <w:pStyle w:val="BodyText"/>
      </w:pPr>
      <w:r>
        <w:rPr>
          <w:bCs/>
          <w:b/>
        </w:rPr>
        <w:t xml:space="preserve">Invoice Number:</w:t>
      </w:r>
      <w:r>
        <w:t xml:space="preserve"> </w:t>
      </w:r>
      <w:r>
        <w:t xml:space="preserve">INV-JKT-2025-0487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Indonesia Jakarta</w:t>
      </w:r>
    </w:p>
    <w:p>
      <w:pPr>
        <w:pStyle w:val="BodyText"/>
      </w:pPr>
      <w:r>
        <w:rPr>
          <w:bCs/>
          <w:b/>
        </w:rPr>
        <w:t xml:space="preserve">Project Reference:</w:t>
      </w:r>
      <w:r>
        <w:t xml:space="preserve"> </w:t>
      </w:r>
      <w:r>
        <w:t xml:space="preserve">VDG-JKT-2025-0487</w:t>
      </w:r>
    </w:p>
    <w:bookmarkStart w:id="20" w:name="from-service-provider"/>
    <w:p>
      <w:pPr>
        <w:pStyle w:val="Heading3"/>
      </w:pPr>
      <w:r>
        <w:t xml:space="preserve">From (Service Provider)</w:t>
      </w:r>
    </w:p>
    <w:p>
      <w:pPr>
        <w:pStyle w:val="FirstParagraph"/>
      </w:pPr>
      <w:r>
        <w:t xml:space="preserve">Jakarta Visual Media Productions</w:t>
      </w:r>
    </w:p>
    <w:p>
      <w:pPr>
        <w:pStyle w:val="BodyText"/>
      </w:pPr>
      <w:r>
        <w:t xml:space="preserve">Professional Videographer &amp; Cinematic Services</w:t>
      </w:r>
    </w:p>
    <w:p>
      <w:pPr>
        <w:pStyle w:val="BodyText"/>
      </w:pPr>
      <w:r>
        <w:t xml:space="preserve">Jl. Sudirman Kav. 52-53, Tower B, Floor 12</w:t>
      </w:r>
    </w:p>
    <w:p>
      <w:pPr>
        <w:pStyle w:val="BodyText"/>
      </w:pPr>
      <w:r>
        <w:t xml:space="preserve">SCBD, Indonesia Jakarta, 12190</w:t>
      </w:r>
    </w:p>
    <w:p>
      <w:pPr>
        <w:pStyle w:val="BodyText"/>
      </w:pPr>
      <w:r>
        <w:t xml:space="preserve">Phone: +62 21 520 8890</w:t>
      </w:r>
    </w:p>
    <w:p>
      <w:pPr>
        <w:pStyle w:val="BodyText"/>
      </w:pPr>
      <w:r>
        <w:t xml:space="preserve">Email: billing@jakartavisualmedia.co.id</w:t>
      </w:r>
    </w:p>
    <w:p>
      <w:pPr>
        <w:pStyle w:val="BodyText"/>
      </w:pPr>
      <w:r>
        <w:t xml:space="preserve">NPWP: 09.254.781.0-012.000</w:t>
      </w:r>
    </w:p>
    <w:bookmarkEnd w:id="20"/>
    <w:bookmarkStart w:id="21" w:name="bill-to-client"/>
    <w:p>
      <w:pPr>
        <w:pStyle w:val="Heading3"/>
      </w:pPr>
      <w:r>
        <w:t xml:space="preserve">Bill To (Client)</w:t>
      </w:r>
    </w:p>
    <w:p>
      <w:pPr>
        <w:pStyle w:val="FirstParagraph"/>
      </w:pPr>
      <w:r>
        <w:t xml:space="preserve">PT Nusantara Digital Marketing</w:t>
      </w:r>
    </w:p>
    <w:p>
      <w:pPr>
        <w:pStyle w:val="BodyText"/>
      </w:pPr>
      <w:r>
        <w:t xml:space="preserve">Marketing &amp; Communications Division</w:t>
      </w:r>
    </w:p>
    <w:p>
      <w:pPr>
        <w:pStyle w:val="BodyText"/>
      </w:pPr>
      <w:r>
        <w:t xml:space="preserve">Jl. Gatot Subroto No. 88, Menteng</w:t>
      </w:r>
    </w:p>
    <w:p>
      <w:pPr>
        <w:pStyle w:val="BodyText"/>
      </w:pPr>
      <w:r>
        <w:t xml:space="preserve">Indonesia Jakarta, 10310</w:t>
      </w:r>
    </w:p>
    <w:p>
      <w:pPr>
        <w:pStyle w:val="BodyText"/>
      </w:pPr>
      <w:r>
        <w:t xml:space="preserve">Phone: +62 21 390 4455</w:t>
      </w:r>
    </w:p>
    <w:p>
      <w:pPr>
        <w:pStyle w:val="BodyText"/>
      </w:pPr>
      <w:r>
        <w:t xml:space="preserve">Email: finance@nusantaramarketing.co.id</w:t>
      </w:r>
    </w:p>
    <w:p>
      <w:pPr>
        <w:pStyle w:val="BodyText"/>
      </w:pPr>
      <w:r>
        <w:t xml:space="preserve">NPWP: 01.482.930.0-015.000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Professional Videographer on-site coverage for corporate annual general meeting. Full-day cinematography including multi-camera setup, lighting rig, and real-time monitoring at the client's headquarters in Indonesia Jakarta.</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Videographer aerial drone footage capture over Indonesia Jakarta skyline for promotional brand campaign. Includes licensed drone operator, 4K RAW footage, and post-production color grading.</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Videographer interview and talking-head production for executive leadership series. Three (3) individual interviews conducted at the client's Indonesia Jakarta office with professional audio recording and background setup.</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4</w:t>
            </w:r>
          </w:p>
        </w:tc>
        <w:tc>
          <w:tcPr/>
          <w:p>
            <w:pPr>
              <w:pStyle w:val="Compact"/>
              <w:jc w:val="left"/>
            </w:pPr>
            <w:r>
              <w:t xml:space="preserve">Post-production editing, motion graphics, sound design, and final delivery of all Videographer footage. Includes two (2) revision rounds, 4K master file, and social media cutdowns in multiple aspect ratios.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Additional Videographer standby and overflow coverage for unplanned press conference segment. Two (2) hours of extended on-site presence with full equipment package in Indonesia Jakarta.</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2,750,000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Travel, logistics, and equipment transport within Indonesia Jakarta metropolitan area. Includes vehicle rental, parking permits, and crew accommodation for the Videographer team of four (4) personnel.</w:t>
            </w:r>
          </w:p>
        </w:tc>
        <w:tc>
          <w:tcPr/>
          <w:p>
            <w:pPr>
              <w:pStyle w:val="Compact"/>
              <w:jc w:val="left"/>
            </w:pPr>
            <w:r>
              <w:t xml:space="preserve">10–13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67,700,000</w:t>
            </w:r>
          </w:p>
        </w:tc>
      </w:tr>
      <w:tr>
        <w:tc>
          <w:tcPr/>
          <w:p>
            <w:pPr>
              <w:pStyle w:val="Compact"/>
              <w:jc w:val="left"/>
            </w:pPr>
            <w:r>
              <w:t xml:space="preserve">VAT (PPN) 11%</w:t>
            </w:r>
          </w:p>
        </w:tc>
        <w:tc>
          <w:tcPr/>
          <w:p>
            <w:pPr>
              <w:pStyle w:val="Compact"/>
              <w:jc w:val="left"/>
            </w:pPr>
            <w:r>
              <w:t xml:space="preserve">7,447,000</w:t>
            </w:r>
          </w:p>
        </w:tc>
      </w:tr>
      <w:tr>
        <w:tc>
          <w:tcPr/>
          <w:p>
            <w:pPr>
              <w:pStyle w:val="Compact"/>
              <w:jc w:val="left"/>
            </w:pPr>
            <w:r>
              <w:t xml:space="preserve">Withholding Tax (PPh 23) 2%</w:t>
            </w:r>
          </w:p>
        </w:tc>
        <w:tc>
          <w:tcPr/>
          <w:p>
            <w:pPr>
              <w:pStyle w:val="Compact"/>
              <w:jc w:val="left"/>
            </w:pPr>
            <w:r>
              <w:t xml:space="preserve">(1,354,000)</w:t>
            </w:r>
          </w:p>
        </w:tc>
      </w:tr>
      <w:tr>
        <w:tc>
          <w:tcPr/>
          <w:p>
            <w:pPr>
              <w:pStyle w:val="Compact"/>
              <w:jc w:val="left"/>
            </w:pPr>
            <w:r>
              <w:t xml:space="preserve">Grand Total Due</w:t>
            </w:r>
          </w:p>
        </w:tc>
        <w:tc>
          <w:tcPr/>
          <w:p>
            <w:pPr>
              <w:pStyle w:val="Compact"/>
              <w:jc w:val="left"/>
            </w:pPr>
            <w:r>
              <w:t xml:space="preserve">73,793,000</w:t>
            </w:r>
          </w:p>
        </w:tc>
      </w:tr>
    </w:tbl>
    <w:bookmarkStart w:id="22" w:name="payment-terms-invoice-notes"/>
    <w:p>
      <w:pPr>
        <w:pStyle w:val="Heading4"/>
      </w:pPr>
      <w:r>
        <w:t xml:space="preserve">Payment Terms &amp; Invoice Notes</w:t>
      </w:r>
    </w:p>
    <w:p>
      <w:pPr>
        <w:pStyle w:val="FirstParagraph"/>
      </w:pPr>
      <w:r>
        <w:rPr>
          <w:bCs/>
          <w:b/>
        </w:rPr>
        <w:t xml:space="preserve">Payment Method:</w:t>
      </w:r>
      <w:r>
        <w:t xml:space="preserve"> </w:t>
      </w:r>
      <w:r>
        <w:t xml:space="preserve">Bank transfer to BCA Account No. 8830-4521-9901, a.n. Jakarta Visual Media Productions, Bank BCA, Indonesia Jakarta branch.</w:t>
      </w:r>
    </w:p>
    <w:p>
      <w:pPr>
        <w:pStyle w:val="BodyText"/>
      </w:pPr>
      <w:r>
        <w:rPr>
          <w:bCs/>
          <w:b/>
        </w:rPr>
        <w:t xml:space="preserve">Payment Due:</w:t>
      </w:r>
      <w:r>
        <w:t xml:space="preserve"> </w:t>
      </w:r>
      <w:r>
        <w:t xml:space="preserve">This Invoice must be settled in full within fourteen (14) calendar days from the Invoice date. Late payments are subject to a penalty of 2% per month as stipulated in the master service agreement.</w:t>
      </w:r>
    </w:p>
    <w:p>
      <w:pPr>
        <w:pStyle w:val="BodyText"/>
      </w:pPr>
      <w:r>
        <w:rPr>
          <w:bCs/>
          <w:b/>
        </w:rPr>
        <w:t xml:space="preserve">Deliverables:</w:t>
      </w:r>
      <w:r>
        <w:t xml:space="preserve"> </w:t>
      </w:r>
      <w:r>
        <w:t xml:space="preserve">All final Videographer footage, edited masters, and project files will be delivered via secure cloud link within five (5) business days following the final revision approval. The client retains full commercial usage rights for all materials produced under this Invoice.</w:t>
      </w:r>
    </w:p>
    <w:p>
      <w:pPr>
        <w:pStyle w:val="BodyText"/>
      </w:pPr>
      <w:r>
        <w:rPr>
          <w:bCs/>
          <w:b/>
        </w:rPr>
        <w:t xml:space="preserve">Location Note:</w:t>
      </w:r>
      <w:r>
        <w:t xml:space="preserve"> </w:t>
      </w:r>
      <w:r>
        <w:t xml:space="preserve">All on-site Videographer services referenced in this Invoice were performed exclusively within the Indonesia Jakarta metropolitan area. Any travel outside this region would be billed separately under a supplementary Invoice.</w:t>
      </w:r>
    </w:p>
    <w:p>
      <w:pPr>
        <w:pStyle w:val="BodyText"/>
      </w:pPr>
      <w:r>
        <w:rPr>
          <w:bCs/>
          <w:b/>
        </w:rPr>
        <w:t xml:space="preserve">Tax Compliance:</w:t>
      </w:r>
      <w:r>
        <w:t xml:space="preserve"> </w:t>
      </w:r>
      <w:r>
        <w:t xml:space="preserve">This Invoice has been issued in accordance with Indonesian tax regulations (UU PPN No. 7 Tahun 2021). The VAT and withholding tax amounts are calculated and reported as required by the Directorate General of Taxes, Indonesia Jakarta regional office.</w:t>
      </w:r>
    </w:p>
    <w:p>
      <w:pPr>
        <w:pStyle w:val="BodyText"/>
      </w:pPr>
      <w:r>
        <w:rPr>
          <w:bCs/>
          <w:b/>
        </w:rPr>
        <w:t xml:space="preserve">Dispute Resolution:</w:t>
      </w:r>
      <w:r>
        <w:t xml:space="preserve"> </w:t>
      </w:r>
      <w:r>
        <w:t xml:space="preserve">Any discrepancies regarding this Invoice should be communicated in writing to the billing department within seven (7) days of receipt. The Videographer service provider reserves the right to suspend post-production work until all outstanding balances are cleared.</w:t>
      </w:r>
    </w:p>
    <w:bookmarkEnd w:id="22"/>
    <w:p>
      <w:pPr>
        <w:pStyle w:val="BodyText"/>
      </w:pPr>
      <w:r>
        <w:rPr>
          <w:bCs/>
          <w:b/>
        </w:rPr>
        <w:t xml:space="preserve">Jakarta Visual Media Productions</w:t>
      </w:r>
      <w:r>
        <w:t xml:space="preserve"> </w:t>
      </w:r>
      <w:r>
        <w:t xml:space="preserve">— Professional Videographer Services in Indonesia Jakarta</w:t>
      </w:r>
    </w:p>
    <w:p>
      <w:pPr>
        <w:pStyle w:val="BodyText"/>
      </w:pPr>
      <w:r>
        <w:t xml:space="preserve">Jl. Sudirman Kav. 52-53, Tower B, Floor 12, SCBD, Indonesia Jakarta 12190 | +62 21 520 8890 | billing@jakartavisualmedia.co.id</w:t>
      </w:r>
    </w:p>
    <w:p>
      <w:pPr>
        <w:pStyle w:val="BodyText"/>
      </w:pPr>
      <w:r>
        <w:t xml:space="preserve">This Invoice is valid for a period of ninety (90) days from the date of issue. Please retain this document for your accounting and tax records.</w:t>
      </w:r>
    </w:p>
    <w:p>
      <w:pPr>
        <w:pStyle w:val="BodyText"/>
      </w:pPr>
      <w:r>
        <w:t xml:space="preserve">Generated on 15 June 2025 | Invoice INV-JKT-2025-0487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Indonesia Jakarta</dc:title>
  <dc:creator/>
  <dc:language>en</dc:language>
  <cp:keywords/>
  <dcterms:created xsi:type="dcterms:W3CDTF">2026-10-10T08:35:17Z</dcterms:created>
  <dcterms:modified xsi:type="dcterms:W3CDTF">2026-10-10T08:35:17Z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