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visual-productions-co.-ltd."/>
    <w:p>
      <w:pPr>
        <w:pStyle w:val="Heading1"/>
      </w:pPr>
      <w:r>
        <w:t xml:space="preserve">Saigon Visual Productions Co., Ltd.</w:t>
      </w:r>
    </w:p>
    <w:p>
      <w:pPr>
        <w:pStyle w:val="FirstParagraph"/>
      </w:pPr>
      <w:r>
        <w:t xml:space="preserve">245 Le Duan Street, District 3</w:t>
      </w:r>
    </w:p>
    <w:p>
      <w:pPr>
        <w:pStyle w:val="BodyText"/>
      </w:pPr>
      <w:r>
        <w:t xml:space="preserve">Vietnam Ho Chi Minh City, 700000</w:t>
      </w:r>
    </w:p>
    <w:p>
      <w:pPr>
        <w:pStyle w:val="BodyText"/>
      </w:pPr>
      <w:r>
        <w:t xml:space="preserve">Tax Code (MST): 0312345678</w:t>
      </w:r>
    </w:p>
    <w:p>
      <w:pPr>
        <w:pStyle w:val="BodyText"/>
      </w:pPr>
      <w:r>
        <w:t xml:space="preserve">Email: billing@saigonvisual.vn | Tel: +84 28 3822 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Vietnam Ho Chi Minh City</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Mekong Hospitality Group JSC</w:t>
      </w:r>
    </w:p>
    <w:p>
      <w:pPr>
        <w:pStyle w:val="BodyText"/>
      </w:pPr>
      <w:r>
        <w:rPr>
          <w:bCs/>
          <w:b/>
        </w:rPr>
        <w:t xml:space="preserve">Attn:</w:t>
      </w:r>
      <w:r>
        <w:t xml:space="preserve"> </w:t>
      </w:r>
      <w:r>
        <w:t xml:space="preserve">Mr. Tran Van Minh, Marketing Director</w:t>
      </w:r>
    </w:p>
    <w:p>
      <w:pPr>
        <w:pStyle w:val="BodyText"/>
      </w:pPr>
      <w:r>
        <w:rPr>
          <w:bCs/>
          <w:b/>
        </w:rPr>
        <w:t xml:space="preserve">Address:</w:t>
      </w:r>
      <w:r>
        <w:t xml:space="preserve"> </w:t>
      </w:r>
      <w:r>
        <w:t xml:space="preserve">68 Nguyen Hue Boulevard, District 1</w:t>
      </w:r>
    </w:p>
    <w:p>
      <w:pPr>
        <w:pStyle w:val="BodyText"/>
      </w:pPr>
      <w:r>
        <w:t xml:space="preserve">Vietnam Ho Chi Minh City, 700000</w:t>
      </w:r>
    </w:p>
    <w:p>
      <w:pPr>
        <w:pStyle w:val="BodyText"/>
      </w:pPr>
      <w:r>
        <w:rPr>
          <w:bCs/>
          <w:b/>
        </w:rPr>
        <w:t xml:space="preserve">Tax Code:</w:t>
      </w:r>
      <w:r>
        <w:t xml:space="preserve"> </w:t>
      </w:r>
      <w:r>
        <w:t xml:space="preserve">0309876543</w:t>
      </w:r>
    </w:p>
    <w:p>
      <w:pPr>
        <w:pStyle w:val="BodyText"/>
      </w:pPr>
      <w:r>
        <w:rPr>
          <w:bCs/>
          <w:b/>
        </w:rPr>
        <w:t xml:space="preserve">Email:</w:t>
      </w:r>
      <w:r>
        <w:t xml:space="preserve"> </w:t>
      </w:r>
      <w:r>
        <w:t xml:space="preserve">t.v.minh@mekonghospitality.vn</w:t>
      </w:r>
    </w:p>
    <w:bookmarkEnd w:id="22"/>
    <w:bookmarkStart w:id="23" w:name="service-provider-videographer"/>
    <w:p>
      <w:pPr>
        <w:pStyle w:val="Heading3"/>
      </w:pPr>
      <w:r>
        <w:t xml:space="preserve">Service Provider (Videographer)</w:t>
      </w:r>
    </w:p>
    <w:p>
      <w:pPr>
        <w:pStyle w:val="FirstParagraph"/>
      </w:pPr>
      <w:r>
        <w:rPr>
          <w:bCs/>
          <w:b/>
        </w:rPr>
        <w:t xml:space="preserve">Lead Videographer:</w:t>
      </w:r>
      <w:r>
        <w:t xml:space="preserve"> </w:t>
      </w:r>
      <w:r>
        <w:t xml:space="preserve">Nguyen Thi Lan</w:t>
      </w:r>
    </w:p>
    <w:p>
      <w:pPr>
        <w:pStyle w:val="BodyText"/>
      </w:pPr>
      <w:r>
        <w:rPr>
          <w:bCs/>
          <w:b/>
        </w:rPr>
        <w:t xml:space="preserve">Company:</w:t>
      </w:r>
      <w:r>
        <w:t xml:space="preserve"> </w:t>
      </w:r>
      <w:r>
        <w:t xml:space="preserve">Saigon Visual Productions Co., Ltd.</w:t>
      </w:r>
    </w:p>
    <w:p>
      <w:pPr>
        <w:pStyle w:val="BodyText"/>
      </w:pPr>
      <w:r>
        <w:rPr>
          <w:bCs/>
          <w:b/>
        </w:rPr>
        <w:t xml:space="preserve">Address:</w:t>
      </w:r>
      <w:r>
        <w:t xml:space="preserve"> </w:t>
      </w:r>
      <w:r>
        <w:t xml:space="preserve">245 Le Duan Street, District 3</w:t>
      </w:r>
    </w:p>
    <w:p>
      <w:pPr>
        <w:pStyle w:val="BodyText"/>
      </w:pPr>
      <w:r>
        <w:t xml:space="preserve">Vietnam Ho Chi Minh City, 700000</w:t>
      </w:r>
    </w:p>
    <w:p>
      <w:pPr>
        <w:pStyle w:val="BodyText"/>
      </w:pPr>
      <w:r>
        <w:rPr>
          <w:bCs/>
          <w:b/>
        </w:rPr>
        <w:t xml:space="preserve">License No.:</w:t>
      </w:r>
      <w:r>
        <w:t xml:space="preserve"> </w:t>
      </w:r>
      <w:r>
        <w:t xml:space="preserve">0102345678 (Media Production)</w:t>
      </w:r>
    </w:p>
    <w:p>
      <w:pPr>
        <w:pStyle w:val="BodyText"/>
      </w:pPr>
      <w:r>
        <w:rPr>
          <w:bCs/>
          <w:b/>
        </w:rPr>
        <w:t xml:space="preserve">Bank:</w:t>
      </w:r>
      <w:r>
        <w:t xml:space="preserve"> </w:t>
      </w:r>
      <w:r>
        <w:t xml:space="preserve">Vietcombank, Acct: 0091001234567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 of Service</w:t>
            </w:r>
          </w:p>
        </w:tc>
        <w:tc>
          <w:tcPr/>
          <w:p>
            <w:pPr>
              <w:pStyle w:val="Compact"/>
              <w:jc w:val="left"/>
            </w:pPr>
            <w:r>
              <w:t xml:space="preserve">Qty / Hours</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Professional Videographer – Corporate Brand Film Production (4K, 2-camera setup, drone aerial footage of Vietnam Ho Chi Minh City skyline and District 1 landmarks)</w:t>
            </w:r>
          </w:p>
        </w:tc>
        <w:tc>
          <w:tcPr/>
          <w:p>
            <w:pPr>
              <w:pStyle w:val="Compact"/>
              <w:jc w:val="left"/>
            </w:pPr>
            <w:r>
              <w:t xml:space="preserve">02 Jun 2025</w:t>
            </w:r>
          </w:p>
        </w:tc>
        <w:tc>
          <w:tcPr/>
          <w:p>
            <w:pPr>
              <w:pStyle w:val="Compact"/>
              <w:jc w:val="left"/>
            </w:pPr>
            <w:r>
              <w:t xml:space="preserve">1 day (10 hrs)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Videographer – Event Coverage: Annual Gala Dinner at InterContinental Hotel, including live multi-angle recording, red carpet interviews, and after-movie compilation</w:t>
            </w:r>
          </w:p>
        </w:tc>
        <w:tc>
          <w:tcPr/>
          <w:p>
            <w:pPr>
              <w:pStyle w:val="Compact"/>
              <w:jc w:val="left"/>
            </w:pPr>
            <w:r>
              <w:t xml:space="preserve">08 Jun 2025</w:t>
            </w:r>
          </w:p>
        </w:tc>
        <w:tc>
          <w:tcPr/>
          <w:p>
            <w:pPr>
              <w:pStyle w:val="Compact"/>
              <w:jc w:val="left"/>
            </w:pPr>
            <w:r>
              <w:t xml:space="preserve">1 day (8 hrs)</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3</w:t>
            </w:r>
          </w:p>
        </w:tc>
        <w:tc>
          <w:tcPr/>
          <w:p>
            <w:pPr>
              <w:pStyle w:val="Compact"/>
              <w:jc w:val="left"/>
            </w:pPr>
            <w:r>
              <w:t xml:space="preserve">Videographer – Product Photography &amp; Video for E-Commerce (12 product SKUs, studio lighting, green screen background, 30-second promo clips each)</w:t>
            </w:r>
          </w:p>
        </w:tc>
        <w:tc>
          <w:tcPr/>
          <w:p>
            <w:pPr>
              <w:pStyle w:val="Compact"/>
              <w:jc w:val="left"/>
            </w:pPr>
            <w:r>
              <w:t xml:space="preserve">10–11 Jun 2025</w:t>
            </w:r>
          </w:p>
        </w:tc>
        <w:tc>
          <w:tcPr/>
          <w:p>
            <w:pPr>
              <w:pStyle w:val="Compact"/>
              <w:jc w:val="left"/>
            </w:pPr>
            <w:r>
              <w:t xml:space="preserve">2 days (16 hrs)</w:t>
            </w:r>
          </w:p>
        </w:tc>
        <w:tc>
          <w:tcPr/>
          <w:p>
            <w:pPr>
              <w:pStyle w:val="Compact"/>
              <w:jc w:val="left"/>
            </w:pPr>
            <w:r>
              <w:t xml:space="preserve">9,800,000</w:t>
            </w:r>
          </w:p>
        </w:tc>
        <w:tc>
          <w:tcPr/>
          <w:p>
            <w:pPr>
              <w:pStyle w:val="Compact"/>
              <w:jc w:val="left"/>
            </w:pPr>
            <w:r>
              <w:t xml:space="preserve">19,600,000</w:t>
            </w:r>
          </w:p>
        </w:tc>
      </w:tr>
      <w:tr>
        <w:tc>
          <w:tcPr/>
          <w:p>
            <w:pPr>
              <w:pStyle w:val="Compact"/>
              <w:jc w:val="left"/>
            </w:pPr>
            <w:r>
              <w:t xml:space="preserve">4</w:t>
            </w:r>
          </w:p>
        </w:tc>
        <w:tc>
          <w:tcPr/>
          <w:p>
            <w:pPr>
              <w:pStyle w:val="Compact"/>
              <w:jc w:val="left"/>
            </w:pPr>
            <w:r>
              <w:t xml:space="preserve">Post-Production &amp; Editing: Color grading, sound mixing, motion graphics title sequence, and final delivery in 4K UHD and 1080p formats for all footage captured in Vietnam Ho Chi Minh City</w:t>
            </w:r>
          </w:p>
        </w:tc>
        <w:tc>
          <w:tcPr/>
          <w:p>
            <w:pPr>
              <w:pStyle w:val="Compact"/>
              <w:jc w:val="left"/>
            </w:pPr>
            <w:r>
              <w:t xml:space="preserve">12–14 Jun 2025</w:t>
            </w:r>
          </w:p>
        </w:tc>
        <w:tc>
          <w:tcPr/>
          <w:p>
            <w:pPr>
              <w:pStyle w:val="Compact"/>
              <w:jc w:val="left"/>
            </w:pPr>
            <w:r>
              <w:t xml:space="preserve">3 days</w:t>
            </w:r>
          </w:p>
        </w:tc>
        <w:tc>
          <w:tcPr/>
          <w:p>
            <w:pPr>
              <w:pStyle w:val="Compact"/>
              <w:jc w:val="left"/>
            </w:pPr>
            <w:r>
              <w:t xml:space="preserve">7,500,000</w:t>
            </w:r>
          </w:p>
        </w:tc>
        <w:tc>
          <w:tcPr/>
          <w:p>
            <w:pPr>
              <w:pStyle w:val="Compact"/>
              <w:jc w:val="left"/>
            </w:pPr>
            <w:r>
              <w:t xml:space="preserve">22,500,000</w:t>
            </w:r>
          </w:p>
        </w:tc>
      </w:tr>
      <w:tr>
        <w:tc>
          <w:tcPr/>
          <w:p>
            <w:pPr>
              <w:pStyle w:val="Compact"/>
              <w:jc w:val="left"/>
            </w:pPr>
            <w:r>
              <w:t xml:space="preserve">5</w:t>
            </w:r>
          </w:p>
        </w:tc>
        <w:tc>
          <w:tcPr/>
          <w:p>
            <w:pPr>
              <w:pStyle w:val="Compact"/>
              <w:jc w:val="left"/>
            </w:pPr>
            <w:r>
              <w:t xml:space="preserve">Drone Videography Permit &amp; Operation: Licensed drone videographer for aerial shots over Bitexco Financial Tower, Saigon River, and District 7 waterfront (includes civil aviation authority permit fee for Vietnam Ho Chi Minh City airspace)</w:t>
            </w:r>
          </w:p>
        </w:tc>
        <w:tc>
          <w:tcPr/>
          <w:p>
            <w:pPr>
              <w:pStyle w:val="Compact"/>
              <w:jc w:val="left"/>
            </w:pPr>
            <w:r>
              <w:t xml:space="preserve">02 Jun 2025</w:t>
            </w:r>
          </w:p>
        </w:tc>
        <w:tc>
          <w:tcPr/>
          <w:p>
            <w:pPr>
              <w:pStyle w:val="Compact"/>
              <w:jc w:val="left"/>
            </w:pPr>
            <w:r>
              <w:t xml:space="preserve">1 day (4 hrs)</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Travel &amp; Logistics Surcharge: Transportation of videographer crew (4 persons), equipment cases, and lighting rigs across multiple locations within Vietnam Ho Chi Minh City metropolitan area</w:t>
            </w:r>
          </w:p>
        </w:tc>
        <w:tc>
          <w:tcPr/>
          <w:p>
            <w:pPr>
              <w:pStyle w:val="Compact"/>
              <w:jc w:val="left"/>
            </w:pPr>
            <w:r>
              <w:t xml:space="preserve">02–14 Jun 2025</w:t>
            </w:r>
          </w:p>
        </w:tc>
        <w:tc>
          <w:tcPr/>
          <w:p>
            <w:pPr>
              <w:pStyle w:val="Compact"/>
              <w:jc w:val="left"/>
            </w:pPr>
            <w:r>
              <w:t xml:space="preserve">Flat rate</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left"/>
            </w:pPr>
            <w:r>
              <w:t xml:space="preserve">84,500,000</w:t>
            </w:r>
          </w:p>
        </w:tc>
      </w:tr>
      <w:tr>
        <w:tc>
          <w:tcPr/>
          <w:p>
            <w:pPr>
              <w:pStyle w:val="Compact"/>
              <w:jc w:val="left"/>
            </w:pPr>
            <w:r>
              <w:t xml:space="preserve">VAT @ 10% (Vietnamese Value Added Tax)</w:t>
            </w:r>
          </w:p>
        </w:tc>
        <w:tc>
          <w:tcPr/>
          <w:p>
            <w:pPr>
              <w:pStyle w:val="Compact"/>
              <w:jc w:val="left"/>
            </w:pPr>
            <w:r>
              <w:t xml:space="preserve">8,450,000</w:t>
            </w:r>
          </w:p>
        </w:tc>
      </w:tr>
      <w:tr>
        <w:tc>
          <w:tcPr/>
          <w:p>
            <w:pPr>
              <w:pStyle w:val="Compact"/>
              <w:jc w:val="left"/>
            </w:pPr>
            <w:r>
              <w:t xml:space="preserve">Discount (Early Payment – 5%)</w:t>
            </w:r>
          </w:p>
        </w:tc>
        <w:tc>
          <w:tcPr/>
          <w:p>
            <w:pPr>
              <w:pStyle w:val="Compact"/>
              <w:jc w:val="left"/>
            </w:pPr>
            <w:r>
              <w:t xml:space="preserve">(4,225,000)</w:t>
            </w:r>
          </w:p>
        </w:tc>
      </w:tr>
      <w:tr>
        <w:tc>
          <w:tcPr/>
          <w:p>
            <w:pPr>
              <w:pStyle w:val="Compact"/>
              <w:jc w:val="left"/>
            </w:pPr>
            <w:r>
              <w:t xml:space="preserve">TOTAL DUE (VND)</w:t>
            </w:r>
          </w:p>
        </w:tc>
        <w:tc>
          <w:tcPr/>
          <w:p>
            <w:pPr>
              <w:pStyle w:val="Compact"/>
              <w:jc w:val="left"/>
            </w:pPr>
            <w:r>
              <w:t xml:space="preserve">88,725,000</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date of issue (30 June 2025). Payment is to be made via bank transfer to the account of Saigon Visual Productions Co., Ltd. at Vietcombank, Account Number 0091001234567, SWIFT Code: ICBVVNVX. Please reference Invoice No. SV-2025-00487 in your transfer memo. A 2% late fee will be applied to any balance outstanding beyond the due date. The Videographer team will not commence post-production delivery until full payment is confirmed in the company account.</w:t>
      </w:r>
    </w:p>
    <w:bookmarkEnd w:id="24"/>
    <w:bookmarkStart w:id="25" w:name="notes-terms-of-service"/>
    <w:p>
      <w:pPr>
        <w:pStyle w:val="Heading3"/>
      </w:pPr>
      <w:r>
        <w:t xml:space="preserve">Notes &amp; Terms of Service</w:t>
      </w:r>
    </w:p>
    <w:p>
      <w:pPr>
        <w:numPr>
          <w:ilvl w:val="0"/>
          <w:numId w:val="1001"/>
        </w:numPr>
        <w:pStyle w:val="Compact"/>
      </w:pPr>
      <w:r>
        <w:t xml:space="preserve">All videographer services were performed in and around Vietnam Ho Chi Minh City. The client is responsible for obtaining any additional location permits or building access authorizations not covered under this Invoice.</w:t>
      </w:r>
    </w:p>
    <w:p>
      <w:pPr>
        <w:numPr>
          <w:ilvl w:val="0"/>
          <w:numId w:val="1001"/>
        </w:numPr>
        <w:pStyle w:val="Compact"/>
      </w:pPr>
      <w:r>
        <w:t xml:space="preserve">Raw footage and project files will be retained by the Videographer for 90 days from the date of final delivery. After this period, all media stored on local drives in Vietnam Ho Chi Minh City will be securely deleted in accordance with data protection regulations.</w:t>
      </w:r>
    </w:p>
    <w:p>
      <w:pPr>
        <w:numPr>
          <w:ilvl w:val="0"/>
          <w:numId w:val="1001"/>
        </w:numPr>
        <w:pStyle w:val="Compact"/>
      </w:pPr>
      <w:r>
        <w:t xml:space="preserve">The client grants the Videographer a non-exclusive license to use up to 30 seconds of the final edited footage for portfolio and marketing purposes. Any commercial use beyond this requires a separate written agreement.</w:t>
      </w:r>
    </w:p>
    <w:p>
      <w:pPr>
        <w:numPr>
          <w:ilvl w:val="0"/>
          <w:numId w:val="1001"/>
        </w:numPr>
        <w:pStyle w:val="Compact"/>
      </w:pPr>
      <w:r>
        <w:t xml:space="preserve">This Invoice is valid for 30 days. If payment is not received by the due date, the Videographer reserves the right to suspend all deliverables and apply the late fee as stated above.</w:t>
      </w:r>
    </w:p>
    <w:p>
      <w:pPr>
        <w:numPr>
          <w:ilvl w:val="0"/>
          <w:numId w:val="1001"/>
        </w:numPr>
        <w:pStyle w:val="Compact"/>
      </w:pPr>
      <w:r>
        <w:t xml:space="preserve">All services comply with the Vietnamese Law on Cinema (2022) and the regulations of the Ho Chi Minh City People's Committee regarding media production and drone operation in urban airspace.</w:t>
      </w:r>
    </w:p>
    <w:p>
      <w:pPr>
        <w:numPr>
          <w:ilvl w:val="0"/>
          <w:numId w:val="1001"/>
        </w:numPr>
        <w:pStyle w:val="Compact"/>
      </w:pPr>
      <w:r>
        <w:t xml:space="preserve">Any disputes arising from this Invoice shall be resolved through the Commercial Arbitration Center of Vietnam (VIAC) located in Vietnam Ho Chi Minh City.</w:t>
      </w:r>
    </w:p>
    <w:bookmarkEnd w:id="25"/>
    <w:p>
      <w:pPr>
        <w:pStyle w:val="FirstParagraph"/>
      </w:pPr>
      <w:r>
        <w:rPr>
          <w:bCs/>
          <w:b/>
        </w:rPr>
        <w:t xml:space="preserve">Saigon Visual Productions Co., Ltd.</w:t>
      </w:r>
      <w:r>
        <w:t xml:space="preserve"> </w:t>
      </w:r>
      <w:r>
        <w:t xml:space="preserve">– Professional Videographer &amp; Media Production Services</w:t>
      </w:r>
    </w:p>
    <w:p>
      <w:pPr>
        <w:pStyle w:val="BodyText"/>
      </w:pPr>
      <w:r>
        <w:t xml:space="preserve">Registered Office: 245 Le Duan Street, Ward 4, District 3, Vietnam Ho Chi Minh City, 700000</w:t>
      </w:r>
    </w:p>
    <w:p>
      <w:pPr>
        <w:pStyle w:val="BodyText"/>
      </w:pPr>
      <w:r>
        <w:t xml:space="preserve">Tax Code: 0312345678 | Enterprise Registration: 0312345678/QLD</w:t>
      </w:r>
    </w:p>
    <w:p>
      <w:pPr>
        <w:pStyle w:val="BodyText"/>
      </w:pPr>
      <w:r>
        <w:t xml:space="preserve">This Invoice was generated electronically and is valid without a physical signature in accordance with Vietnamese Decree 123/2020/NĐ-CP on electronic invoicing.</w:t>
      </w:r>
    </w:p>
    <w:p>
      <w:pPr>
        <w:pStyle w:val="BodyText"/>
      </w:pPr>
      <w:r>
        <w:t xml:space="preserve">Thank you for choosing our Videographer services in Vietnam Ho Chi Minh City.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Vietnam Ho Chi Minh City</dc:title>
  <dc:creator/>
  <dc:language>en</dc:language>
  <cp:keywords/>
  <dcterms:created xsi:type="dcterms:W3CDTF">2026-10-10T06:30:18Z</dcterms:created>
  <dcterms:modified xsi:type="dcterms:W3CDTF">2026-10-10T06:30:18Z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