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Web Designer Services — Japan Kyoto</w:t>
      </w:r>
    </w:p>
    <w:p>
      <w:pPr>
        <w:pStyle w:val="BodyText"/>
      </w:pPr>
      <w:r>
        <w:t xml:space="preserve">INVOICE NO. KYO-2025-0472</w:t>
      </w:r>
    </w:p>
    <w:bookmarkEnd w:id="20"/>
    <w:bookmarkStart w:id="21" w:name="from-service-provider"/>
    <w:p>
      <w:pPr>
        <w:pStyle w:val="Heading3"/>
      </w:pPr>
      <w:r>
        <w:t xml:space="preserve">From (Service Provider)</w:t>
      </w:r>
    </w:p>
    <w:p>
      <w:pPr>
        <w:pStyle w:val="FirstParagraph"/>
      </w:pPr>
      <w:r>
        <w:t xml:space="preserve">Sakura Digital Studio</w:t>
      </w:r>
    </w:p>
    <w:p>
      <w:pPr>
        <w:pStyle w:val="BodyText"/>
      </w:pPr>
      <w:r>
        <w:t xml:space="preserve">Web Designer &amp; Creative Agency</w:t>
      </w:r>
    </w:p>
    <w:p>
      <w:pPr>
        <w:pStyle w:val="BodyText"/>
      </w:pPr>
      <w:r>
        <w:t xml:space="preserve">42-15 Higashiyama-ku, Gion-machi</w:t>
      </w:r>
    </w:p>
    <w:p>
      <w:pPr>
        <w:pStyle w:val="BodyText"/>
      </w:pPr>
      <w:r>
        <w:t xml:space="preserve">Kyoto, Japan 605-0073</w:t>
      </w:r>
    </w:p>
    <w:p>
      <w:pPr>
        <w:pStyle w:val="BodyText"/>
      </w:pPr>
      <w:r>
        <w:t xml:space="preserve">Tel: +81-75-555-0142</w:t>
      </w:r>
    </w:p>
    <w:p>
      <w:pPr>
        <w:pStyle w:val="BodyText"/>
      </w:pPr>
      <w:r>
        <w:t xml:space="preserve">Email: billing@sakuradigital.jp</w:t>
      </w:r>
    </w:p>
    <w:p>
      <w:pPr>
        <w:pStyle w:val="BodyText"/>
      </w:pPr>
      <w:r>
        <w:t xml:space="preserve">Corporate Tax ID: 60-1234-5678901</w:t>
      </w:r>
    </w:p>
    <w:bookmarkEnd w:id="21"/>
    <w:bookmarkStart w:id="22" w:name="bill-to-client"/>
    <w:p>
      <w:pPr>
        <w:pStyle w:val="Heading3"/>
      </w:pPr>
      <w:r>
        <w:t xml:space="preserve">Bill To (Client)</w:t>
      </w:r>
    </w:p>
    <w:p>
      <w:pPr>
        <w:pStyle w:val="FirstParagraph"/>
      </w:pPr>
      <w:r>
        <w:t xml:space="preserve">Tanaka Ceramics Co., Ltd.</w:t>
      </w:r>
    </w:p>
    <w:p>
      <w:pPr>
        <w:pStyle w:val="BodyText"/>
      </w:pPr>
      <w:r>
        <w:t xml:space="preserve">Attn: Mr. Hiroshi Tanaka, Managing Director</w:t>
      </w:r>
    </w:p>
    <w:p>
      <w:pPr>
        <w:pStyle w:val="BodyText"/>
      </w:pPr>
      <w:r>
        <w:t xml:space="preserve">18-3 Kiyomizu-cho, Higashiyama-ku</w:t>
      </w:r>
    </w:p>
    <w:p>
      <w:pPr>
        <w:pStyle w:val="BodyText"/>
      </w:pPr>
      <w:r>
        <w:t xml:space="preserve">Kyoto, Japan 605-0862</w:t>
      </w:r>
    </w:p>
    <w:p>
      <w:pPr>
        <w:pStyle w:val="BodyText"/>
      </w:pPr>
      <w:r>
        <w:t xml:space="preserve">Tel: +81-75-555-0387</w:t>
      </w:r>
    </w:p>
    <w:p>
      <w:pPr>
        <w:pStyle w:val="BodyText"/>
      </w:pPr>
      <w:r>
        <w:t xml:space="preserve">Email: h.tanaka@tanakaceramics.jp</w:t>
      </w:r>
    </w:p>
    <w:bookmarkEnd w:id="22"/>
    <w:bookmarkStart w:id="23" w:name="invoice-details"/>
    <w:p>
      <w:pPr>
        <w:pStyle w:val="Heading3"/>
      </w:pPr>
      <w:r>
        <w:t xml:space="preserve">Invoice Details</w:t>
      </w:r>
    </w:p>
    <w:p>
      <w:pPr>
        <w:pStyle w:val="FirstParagraph"/>
      </w:pPr>
      <w:r>
        <w:t xml:space="preserve">Invoice Date:</w:t>
      </w:r>
      <w:r>
        <w:t xml:space="preserve"> </w:t>
      </w:r>
      <w:r>
        <w:t xml:space="preserve">June 15, 2025</w:t>
      </w:r>
    </w:p>
    <w:p>
      <w:pPr>
        <w:pStyle w:val="BodyText"/>
      </w:pPr>
      <w:r>
        <w:t xml:space="preserve">Due Date:</w:t>
      </w:r>
      <w:r>
        <w:t xml:space="preserve"> </w:t>
      </w:r>
      <w:r>
        <w:t xml:space="preserve">July 15, 2025 (30 days)</w:t>
      </w:r>
    </w:p>
    <w:p>
      <w:pPr>
        <w:pStyle w:val="BodyText"/>
      </w:pPr>
      <w:r>
        <w:t xml:space="preserve">Currency:</w:t>
      </w:r>
      <w:r>
        <w:t xml:space="preserve"> </w:t>
      </w:r>
      <w:r>
        <w:t xml:space="preserve">Japanese Yen (JPY)</w:t>
      </w:r>
    </w:p>
    <w:p>
      <w:pPr>
        <w:pStyle w:val="BodyText"/>
      </w:pPr>
      <w:r>
        <w:t xml:space="preserve">Project Reference:</w:t>
      </w:r>
      <w:r>
        <w:t xml:space="preserve"> </w:t>
      </w:r>
      <w:r>
        <w:t xml:space="preserve">KYO-WD-2025-0472</w:t>
      </w:r>
    </w:p>
    <w:bookmarkEnd w:id="23"/>
    <w:bookmarkStart w:id="24" w:name="service-location"/>
    <w:p>
      <w:pPr>
        <w:pStyle w:val="Heading3"/>
      </w:pPr>
      <w:r>
        <w:t xml:space="preserve">Service Location</w:t>
      </w:r>
    </w:p>
    <w:p>
      <w:pPr>
        <w:pStyle w:val="FirstParagraph"/>
      </w:pPr>
      <w:r>
        <w:t xml:space="preserve">Japan Kyoto</w:t>
      </w:r>
      <w:r>
        <w:t xml:space="preserve"> </w:t>
      </w:r>
      <w:r>
        <w:t xml:space="preserve">— Primary Worksite</w:t>
      </w:r>
    </w:p>
    <w:p>
      <w:pPr>
        <w:pStyle w:val="BodyText"/>
      </w:pPr>
      <w:r>
        <w:t xml:space="preserve">Higashiyama District, Kyoto Prefecture</w:t>
      </w:r>
    </w:p>
    <w:p>
      <w:pPr>
        <w:pStyle w:val="BodyText"/>
      </w:pPr>
      <w:r>
        <w:t xml:space="preserve">On-site consultations conducted at client premises</w:t>
      </w:r>
    </w:p>
    <w:p>
      <w:pPr>
        <w:pStyle w:val="BodyText"/>
      </w:pPr>
      <w:r>
        <w:t xml:space="preserve">Remote collaboration via secure cloud platform</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 / Phase</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consultation and brand analysis for Tanaka Ceramics. The Web Designer conducted a comprehensive review of the existing online presence, assessed competitor websites in the Japan Kyoto ceramics market, and prepared a detailed strategic brief outlining the digital transformation goals for the company.</w:t>
            </w:r>
          </w:p>
        </w:tc>
        <w:tc>
          <w:tcPr/>
          <w:p>
            <w:pPr>
              <w:pStyle w:val="Compact"/>
              <w:jc w:val="left"/>
            </w:pPr>
            <w:r>
              <w:t xml:space="preserve">Discovery &amp; Strategy</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t xml:space="preserve">Wireframe design and user experience (UX) architecture. The Web Designer created detailed wireframes for the homepage, product catalog, artisan profiles, and e-commerce checkout flow. All designs were tailored to reflect the traditional aesthetic of Japan Kyoto while maintaining modern usability standards.</w:t>
            </w:r>
          </w:p>
        </w:tc>
        <w:tc>
          <w:tcPr/>
          <w:p>
            <w:pPr>
              <w:pStyle w:val="Compact"/>
              <w:jc w:val="left"/>
            </w:pPr>
            <w:r>
              <w:t xml:space="preserve">UX / Wireframes</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Visual design and UI development. The Web Designer produced high-fidelity mockups incorporating Japanese typography, traditional color palettes inspired by Kyoto temple architecture, and responsive layouts optimized for mobile and desktop viewing. Three revision cycles were included per the Invoice terms.</w:t>
            </w:r>
          </w:p>
        </w:tc>
        <w:tc>
          <w:tcPr/>
          <w:p>
            <w:pPr>
              <w:pStyle w:val="Compact"/>
              <w:jc w:val="left"/>
            </w:pPr>
            <w:r>
              <w:t xml:space="preserve">UI Design</w:t>
            </w:r>
          </w:p>
        </w:tc>
        <w:tc>
          <w:tcPr/>
          <w:p>
            <w:pPr>
              <w:pStyle w:val="Compact"/>
              <w:jc w:val="left"/>
            </w:pPr>
            <w:r>
              <w:t xml:space="preserve">64</w:t>
            </w:r>
          </w:p>
        </w:tc>
        <w:tc>
          <w:tcPr/>
          <w:p>
            <w:pPr>
              <w:pStyle w:val="Compact"/>
              <w:jc w:val="left"/>
            </w:pPr>
            <w:r>
              <w:t xml:space="preserve">12,000</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Front-end development and coding. The Web Designer implemented the approved designs using HTML5, CSS3, and JavaScript frameworks. The development ensured cross-browser compatibility, accessibility compliance (WCAG 2.1 AA), and seamless integration with the client's existing inventory management system.</w:t>
            </w:r>
          </w:p>
        </w:tc>
        <w:tc>
          <w:tcPr/>
          <w:p>
            <w:pPr>
              <w:pStyle w:val="Compact"/>
              <w:jc w:val="left"/>
            </w:pPr>
            <w:r>
              <w:t xml:space="preserve">Development</w:t>
            </w:r>
          </w:p>
        </w:tc>
        <w:tc>
          <w:tcPr/>
          <w:p>
            <w:pPr>
              <w:pStyle w:val="Compact"/>
              <w:jc w:val="left"/>
            </w:pPr>
            <w:r>
              <w:t xml:space="preserve">96</w:t>
            </w:r>
          </w:p>
        </w:tc>
        <w:tc>
          <w:tcPr/>
          <w:p>
            <w:pPr>
              <w:pStyle w:val="Compact"/>
              <w:jc w:val="left"/>
            </w:pPr>
            <w:r>
              <w:t xml:space="preserve">14,000</w:t>
            </w:r>
          </w:p>
        </w:tc>
        <w:tc>
          <w:tcPr/>
          <w:p>
            <w:pPr>
              <w:pStyle w:val="Compact"/>
              <w:jc w:val="left"/>
            </w:pPr>
            <w:r>
              <w:t xml:space="preserve">1,344,000</w:t>
            </w:r>
          </w:p>
        </w:tc>
      </w:tr>
      <w:tr>
        <w:tc>
          <w:tcPr/>
          <w:p>
            <w:pPr>
              <w:pStyle w:val="Compact"/>
              <w:jc w:val="left"/>
            </w:pPr>
            <w:r>
              <w:t xml:space="preserve">5</w:t>
            </w:r>
          </w:p>
        </w:tc>
        <w:tc>
          <w:tcPr/>
          <w:p>
            <w:pPr>
              <w:pStyle w:val="Compact"/>
              <w:jc w:val="left"/>
            </w:pPr>
            <w:r>
              <w:t xml:space="preserve">E-commerce module integration and payment gateway setup. The Web Designer configured secure online payment processing supporting credit cards, Konbini payments, and bank transfers common in Japan Kyoto commerce. SSL certificate installation and PCI-DSS compliance verification were completed.</w:t>
            </w:r>
          </w:p>
        </w:tc>
        <w:tc>
          <w:tcPr/>
          <w:p>
            <w:pPr>
              <w:pStyle w:val="Compact"/>
              <w:jc w:val="left"/>
            </w:pPr>
            <w:r>
              <w:t xml:space="preserve">E-Commerce Setup</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Content management system (CMS) training and documentation. The Web Designer provided two on-site training sessions at the client's Japan Kyoto office, enabling the internal marketing team to independently update product listings, blog articles, and promotional banners. A 45-page user manual was delivered in both Japanese and English.</w:t>
            </w:r>
          </w:p>
        </w:tc>
        <w:tc>
          <w:tcPr/>
          <w:p>
            <w:pPr>
              <w:pStyle w:val="Compact"/>
              <w:jc w:val="left"/>
            </w:pPr>
            <w:r>
              <w:t xml:space="preserve">Training &amp; Handover</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7</w:t>
            </w:r>
          </w:p>
        </w:tc>
        <w:tc>
          <w:tcPr/>
          <w:p>
            <w:pPr>
              <w:pStyle w:val="Compact"/>
              <w:jc w:val="left"/>
            </w:pPr>
            <w:r>
              <w:t xml:space="preserve">Post-launch quality assurance, performance optimization, and SEO configuration. The Web Designer conducted thorough testing across devices, optimized image assets for fast loading, configured meta tags and structured data for search engine visibility, and submitted the site to major Japanese search engines.</w:t>
            </w:r>
          </w:p>
        </w:tc>
        <w:tc>
          <w:tcPr/>
          <w:p>
            <w:pPr>
              <w:pStyle w:val="Compact"/>
              <w:jc w:val="left"/>
            </w:pPr>
            <w:r>
              <w:t xml:space="preserve">QA &amp; SEO</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3,872,000 JPY</w:t>
            </w:r>
          </w:p>
        </w:tc>
      </w:tr>
      <w:tr>
        <w:tc>
          <w:tcPr/>
          <w:p>
            <w:pPr>
              <w:pStyle w:val="Compact"/>
              <w:jc w:val="left"/>
            </w:pPr>
            <w:r>
              <w:t xml:space="preserve">Consumption Tax (10%)</w:t>
            </w:r>
          </w:p>
        </w:tc>
        <w:tc>
          <w:tcPr/>
          <w:p>
            <w:pPr>
              <w:pStyle w:val="Compact"/>
              <w:jc w:val="right"/>
            </w:pPr>
            <w:r>
              <w:t xml:space="preserve">387,200 JPY</w:t>
            </w:r>
          </w:p>
        </w:tc>
      </w:tr>
      <w:tr>
        <w:tc>
          <w:tcPr/>
          <w:p>
            <w:pPr>
              <w:pStyle w:val="Compact"/>
              <w:jc w:val="left"/>
            </w:pPr>
            <w:r>
              <w:t xml:space="preserve">Discount (Early Agreement — 5%)</w:t>
            </w:r>
          </w:p>
        </w:tc>
        <w:tc>
          <w:tcPr/>
          <w:p>
            <w:pPr>
              <w:pStyle w:val="Compact"/>
              <w:jc w:val="right"/>
            </w:pPr>
            <w:r>
              <w:t xml:space="preserve">-193,600 JPY</w:t>
            </w:r>
          </w:p>
        </w:tc>
      </w:tr>
      <w:tr>
        <w:tc>
          <w:tcPr/>
          <w:p>
            <w:pPr>
              <w:pStyle w:val="Compact"/>
              <w:jc w:val="left"/>
            </w:pPr>
            <w:r>
              <w:t xml:space="preserve">Grand Total Due</w:t>
            </w:r>
          </w:p>
        </w:tc>
        <w:tc>
          <w:tcPr/>
          <w:p>
            <w:pPr>
              <w:pStyle w:val="Compact"/>
              <w:jc w:val="right"/>
            </w:pPr>
            <w:r>
              <w:t xml:space="preserve">4,065,600 JPY</w:t>
            </w:r>
          </w:p>
        </w:tc>
      </w:tr>
    </w:tbl>
    <w:bookmarkStart w:id="25"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June 15, 2025. The full amount of 4,065,600 JPY is due no later than July 15, 2025.</w:t>
      </w:r>
    </w:p>
    <w:p>
      <w:pPr>
        <w:numPr>
          <w:ilvl w:val="0"/>
          <w:numId w:val="1001"/>
        </w:numPr>
        <w:pStyle w:val="Compact"/>
      </w:pPr>
      <w:r>
        <w:t xml:space="preserve">Payment shall be made via bank transfer to the following account: Sakura Digital Studio, Bank of Kyoto, Account No. 047-221-8835, Branch Code 047. Please reference Invoice number KYO-2025-0472 in the transfer memo.</w:t>
      </w:r>
    </w:p>
    <w:p>
      <w:pPr>
        <w:numPr>
          <w:ilvl w:val="0"/>
          <w:numId w:val="1001"/>
        </w:numPr>
        <w:pStyle w:val="Compact"/>
      </w:pPr>
      <w:r>
        <w:t xml:space="preserve">A late payment surcharge of 1.5% per month will be applied to any outstanding balance after the due date, in accordance with the Late Payment of Compensation Act applicable in Japan.</w:t>
      </w:r>
    </w:p>
    <w:p>
      <w:pPr>
        <w:numPr>
          <w:ilvl w:val="0"/>
          <w:numId w:val="1001"/>
        </w:numPr>
        <w:pStyle w:val="Compact"/>
      </w:pPr>
      <w:r>
        <w:t xml:space="preserve">All Web Designer services described in this Invoice have been completed and accepted by the client as of June 12, 2025, as confirmed by the signed Project Completion Certificate (Ref: KYO-WD-2025-0472-PC).</w:t>
      </w:r>
    </w:p>
    <w:p>
      <w:pPr>
        <w:numPr>
          <w:ilvl w:val="0"/>
          <w:numId w:val="1001"/>
        </w:numPr>
        <w:pStyle w:val="Compact"/>
      </w:pPr>
      <w:r>
        <w:t xml:space="preserve">This Invoice is issued in compliance with Japan's Qualified Invoice System (Gotoh Menjo Seido) effective from October 2023. The issuer's Tax Registration Number is 60-1234-5678901.</w:t>
      </w:r>
    </w:p>
    <w:bookmarkEnd w:id="25"/>
    <w:bookmarkStart w:id="26" w:name="additional-notes"/>
    <w:p>
      <w:pPr>
        <w:pStyle w:val="Heading3"/>
      </w:pPr>
      <w:r>
        <w:t xml:space="preserve">Additional Notes</w:t>
      </w:r>
    </w:p>
    <w:p>
      <w:pPr>
        <w:pStyle w:val="FirstParagraph"/>
      </w:pPr>
      <w:r>
        <w:t xml:space="preserve">Thank you for engaging Sakura Digital Studio as your Web Designer partner for this project. We are proud to have delivered a digital experience that honors the rich cultural heritage of Japan Kyoto while positioning Tanaka Ceramics for global online reach.</w:t>
      </w:r>
    </w:p>
    <w:p>
      <w:pPr>
        <w:pStyle w:val="BodyText"/>
      </w:pPr>
      <w:r>
        <w:t xml:space="preserve">All source files, design assets, and project documentation have been transferred to the client's secure cloud repository. A 90-day post-launch support window is included, during which the Web Designer will address any minor bugs or adjustments at no additional cost. Extended maintenance plans can be discussed separately.</w:t>
      </w:r>
    </w:p>
    <w:p>
      <w:pPr>
        <w:pStyle w:val="BodyText"/>
      </w:pPr>
      <w:r>
        <w:t xml:space="preserve">Should you have any questions regarding this Invoice or require a duplicate copy, please contact our billing department at billing@sakuradigital.jp or call +81-75-555-0142 during business hours (Monday through Friday, 9:00 AM to 6:00 PM JST).</w:t>
      </w:r>
    </w:p>
    <w:p>
      <w:pPr>
        <w:pStyle w:val="BodyText"/>
      </w:pPr>
      <w:r>
        <w:t xml:space="preserve">This Invoice is valid for one hundred eighty (180) days from the date of issue. After this period, please contact us to confirm the outstanding balance before making payment.</w:t>
      </w:r>
    </w:p>
    <w:bookmarkEnd w:id="26"/>
    <w:p>
      <w:pPr>
        <w:pStyle w:val="BodyText"/>
      </w:pPr>
      <w:r>
        <w:rPr>
          <w:bCs/>
          <w:b/>
        </w:rPr>
        <w:t xml:space="preserve">Sakura Digital Studio</w:t>
      </w:r>
      <w:r>
        <w:t xml:space="preserve"> </w:t>
      </w:r>
      <w:r>
        <w:t xml:space="preserve">— Web Designer &amp; Creative Agency, Japan Kyoto</w:t>
      </w:r>
    </w:p>
    <w:p>
      <w:pPr>
        <w:pStyle w:val="BodyText"/>
      </w:pPr>
      <w:r>
        <w:t xml:space="preserve">42-15 Higashiyama-ku, Gion-machi, Kyoto 605-0073, Japan</w:t>
      </w:r>
    </w:p>
    <w:p>
      <w:pPr>
        <w:pStyle w:val="BodyText"/>
      </w:pPr>
      <w:r>
        <w:t xml:space="preserve">Tel: +81-75-555-0142 | Email: billing@sakuradigital.jp | Tax ID: 60-1234-5678901</w:t>
      </w:r>
    </w:p>
    <w:p>
      <w:pPr>
        <w:pStyle w:val="BodyText"/>
      </w:pPr>
      <w:r>
        <w:t xml:space="preserve">This Invoice was generated electronically and is valid without a physical signature. © 2025 Sakura Digital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Japan Kyoto</dc:title>
  <dc:creator/>
  <dc:language>en</dc:language>
  <cp:keywords/>
  <dcterms:created xsi:type="dcterms:W3CDTF">2026-10-10T03:10:13Z</dcterms:created>
  <dcterms:modified xsi:type="dcterms:W3CDTF">2026-10-10T03:10:13Z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